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3FA" w14:textId="77777777" w:rsidR="000979C5" w:rsidRPr="00DD55CE" w:rsidRDefault="000979C5" w:rsidP="000979C5">
      <w:pPr>
        <w:spacing w:before="240"/>
        <w:jc w:val="both"/>
        <w:outlineLvl w:val="0"/>
        <w:rPr>
          <w:rFonts w:ascii="Arial" w:hAnsi="Arial" w:cs="Arial"/>
          <w:b/>
          <w:sz w:val="20"/>
          <w:szCs w:val="20"/>
        </w:rPr>
      </w:pPr>
      <w:r w:rsidRPr="00DD55CE">
        <w:rPr>
          <w:rFonts w:ascii="Arial" w:hAnsi="Arial" w:cs="Arial"/>
          <w:b/>
          <w:sz w:val="20"/>
          <w:szCs w:val="20"/>
        </w:rPr>
        <w:t>DOKUZ EYLÜL ÜNİVERSİTESİ FEN FAKÜLTESİ UYGULAMALI EĞİTİMLER (STAJ) UYGULAMA ESASLARI ÖNERİLERİ</w:t>
      </w:r>
      <w:r w:rsidR="00067C2F">
        <w:rPr>
          <w:rFonts w:ascii="Arial" w:hAnsi="Arial" w:cs="Arial"/>
          <w:b/>
          <w:sz w:val="20"/>
          <w:szCs w:val="20"/>
        </w:rPr>
        <w:t xml:space="preserve"> - 2025</w:t>
      </w:r>
    </w:p>
    <w:p w14:paraId="6B2027BB" w14:textId="77777777" w:rsidR="000979C5" w:rsidRPr="00FA0F5B" w:rsidRDefault="000979C5" w:rsidP="000979C5">
      <w:pPr>
        <w:tabs>
          <w:tab w:val="left" w:pos="0"/>
        </w:tabs>
        <w:spacing w:before="120" w:after="120" w:line="360" w:lineRule="auto"/>
        <w:ind w:left="2552"/>
        <w:jc w:val="both"/>
        <w:rPr>
          <w:rFonts w:ascii="Arial" w:hAnsi="Arial" w:cs="Arial"/>
          <w:b/>
          <w:sz w:val="20"/>
          <w:szCs w:val="20"/>
        </w:rPr>
      </w:pPr>
      <w:r w:rsidRPr="00FA0F5B">
        <w:rPr>
          <w:rFonts w:ascii="Arial" w:hAnsi="Arial" w:cs="Arial"/>
          <w:b/>
          <w:sz w:val="20"/>
          <w:szCs w:val="20"/>
        </w:rPr>
        <w:t>UYGULANAN</w:t>
      </w:r>
      <w:r w:rsidRPr="00FA0F5B">
        <w:rPr>
          <w:rFonts w:ascii="Arial" w:hAnsi="Arial" w:cs="Arial"/>
          <w:b/>
          <w:sz w:val="20"/>
          <w:szCs w:val="20"/>
        </w:rPr>
        <w:tab/>
      </w:r>
      <w:r w:rsidRPr="00FA0F5B">
        <w:rPr>
          <w:rFonts w:ascii="Arial" w:hAnsi="Arial" w:cs="Arial"/>
          <w:b/>
          <w:sz w:val="20"/>
          <w:szCs w:val="20"/>
        </w:rPr>
        <w:tab/>
      </w:r>
      <w:r w:rsidRPr="00FA0F5B">
        <w:rPr>
          <w:rFonts w:ascii="Arial" w:hAnsi="Arial" w:cs="Arial"/>
          <w:b/>
          <w:sz w:val="20"/>
          <w:szCs w:val="20"/>
        </w:rPr>
        <w:tab/>
      </w:r>
      <w:r w:rsidRPr="00FA0F5B">
        <w:rPr>
          <w:rFonts w:ascii="Arial" w:hAnsi="Arial" w:cs="Arial"/>
          <w:b/>
          <w:sz w:val="20"/>
          <w:szCs w:val="20"/>
        </w:rPr>
        <w:tab/>
      </w:r>
      <w:r w:rsidRPr="00FA0F5B">
        <w:rPr>
          <w:rFonts w:ascii="Arial" w:hAnsi="Arial" w:cs="Arial"/>
          <w:b/>
          <w:sz w:val="20"/>
          <w:szCs w:val="20"/>
        </w:rPr>
        <w:tab/>
      </w:r>
      <w:r w:rsidRPr="00FA0F5B">
        <w:rPr>
          <w:rFonts w:ascii="Arial" w:hAnsi="Arial" w:cs="Arial"/>
          <w:b/>
          <w:sz w:val="20"/>
          <w:szCs w:val="20"/>
        </w:rPr>
        <w:tab/>
        <w:t>ÖNERİLEN</w:t>
      </w:r>
    </w:p>
    <w:tbl>
      <w:tblPr>
        <w:tblStyle w:val="TabloKlavuzu8"/>
        <w:tblpPr w:leftFromText="141" w:rightFromText="141" w:vertAnchor="text" w:horzAnchor="margin" w:tblpY="31"/>
        <w:tblW w:w="10060" w:type="dxa"/>
        <w:tblLook w:val="04A0" w:firstRow="1" w:lastRow="0" w:firstColumn="1" w:lastColumn="0" w:noHBand="0" w:noVBand="1"/>
      </w:tblPr>
      <w:tblGrid>
        <w:gridCol w:w="5030"/>
        <w:gridCol w:w="5030"/>
      </w:tblGrid>
      <w:tr w:rsidR="000979C5" w:rsidRPr="00FA0F5B" w14:paraId="118D0B6B" w14:textId="77777777" w:rsidTr="007121B1">
        <w:trPr>
          <w:trHeight w:val="1421"/>
        </w:trPr>
        <w:tc>
          <w:tcPr>
            <w:tcW w:w="5030" w:type="dxa"/>
          </w:tcPr>
          <w:p w14:paraId="4BA12FF0" w14:textId="77777777" w:rsidR="000979C5" w:rsidRPr="00FA0F5B" w:rsidRDefault="000979C5" w:rsidP="007121B1">
            <w:pPr>
              <w:pStyle w:val="NormalWeb"/>
              <w:shd w:val="clear" w:color="auto" w:fill="FFFFFF"/>
              <w:spacing w:before="0" w:beforeAutospacing="0" w:after="0" w:afterAutospacing="0"/>
              <w:rPr>
                <w:rFonts w:ascii="Arial" w:hAnsi="Arial" w:cs="Arial"/>
                <w:sz w:val="20"/>
                <w:szCs w:val="20"/>
              </w:rPr>
            </w:pPr>
            <w:r w:rsidRPr="00FA0F5B">
              <w:rPr>
                <w:rStyle w:val="Gl"/>
                <w:rFonts w:ascii="Arial" w:hAnsi="Arial" w:cs="Arial"/>
                <w:sz w:val="20"/>
                <w:szCs w:val="20"/>
              </w:rPr>
              <w:t>Kapsam ve dayanak</w:t>
            </w:r>
          </w:p>
          <w:p w14:paraId="01B8DF89" w14:textId="77777777" w:rsidR="000979C5" w:rsidRPr="00FA0F5B" w:rsidRDefault="000979C5" w:rsidP="007121B1">
            <w:pPr>
              <w:pStyle w:val="NormalWeb"/>
              <w:shd w:val="clear" w:color="auto" w:fill="FFFFFF"/>
              <w:spacing w:before="0" w:beforeAutospacing="0" w:after="0" w:afterAutospacing="0"/>
              <w:rPr>
                <w:rFonts w:ascii="Arial" w:hAnsi="Arial" w:cs="Arial"/>
                <w:color w:val="FF0000"/>
                <w:sz w:val="20"/>
                <w:szCs w:val="20"/>
              </w:rPr>
            </w:pPr>
            <w:r w:rsidRPr="00FA0F5B">
              <w:rPr>
                <w:rStyle w:val="Gl"/>
                <w:rFonts w:ascii="Arial" w:hAnsi="Arial" w:cs="Arial"/>
                <w:sz w:val="20"/>
                <w:szCs w:val="20"/>
              </w:rPr>
              <w:t xml:space="preserve">MADDE 2 - </w:t>
            </w:r>
            <w:r w:rsidRPr="00FA0F5B">
              <w:rPr>
                <w:rFonts w:ascii="Arial" w:hAnsi="Arial" w:cs="Arial"/>
                <w:sz w:val="20"/>
                <w:szCs w:val="20"/>
              </w:rPr>
              <w:t xml:space="preserve">(1) </w:t>
            </w:r>
            <w:r w:rsidRPr="00FA0F5B">
              <w:rPr>
                <w:rFonts w:ascii="Arial" w:hAnsi="Arial" w:cs="Arial"/>
                <w:b/>
                <w:sz w:val="20"/>
                <w:szCs w:val="20"/>
              </w:rPr>
              <w:t xml:space="preserve"> </w:t>
            </w:r>
            <w:r w:rsidRPr="00FA0F5B">
              <w:rPr>
                <w:rFonts w:ascii="Arial" w:hAnsi="Arial" w:cs="Arial"/>
                <w:color w:val="FF0000"/>
                <w:sz w:val="20"/>
                <w:szCs w:val="20"/>
              </w:rPr>
              <w:t xml:space="preserve">Bu </w:t>
            </w:r>
            <w:r w:rsidRPr="00FA0F5B">
              <w:rPr>
                <w:rFonts w:ascii="Arial" w:hAnsi="Arial" w:cs="Arial"/>
                <w:color w:val="FF0000"/>
                <w:sz w:val="20"/>
                <w:szCs w:val="20"/>
                <w:shd w:val="clear" w:color="auto" w:fill="FFFFFF"/>
              </w:rPr>
              <w:t>uygulama esaslarının</w:t>
            </w:r>
            <w:r w:rsidRPr="00FA0F5B">
              <w:rPr>
                <w:rFonts w:ascii="Arial" w:hAnsi="Arial" w:cs="Arial"/>
                <w:color w:val="FF0000"/>
                <w:sz w:val="20"/>
                <w:szCs w:val="20"/>
              </w:rPr>
              <w:t>; Dokuz Eylül Üniversitesi Fen Fakültesi bölümlerinde staj yapma zorunluluğu bulunan öğrencilerin yurtiçi ve yurtdışındaki işyerlerinde yapacakları stajlarla ilgili faaliyet ve esasları kapsar. Eğitim-Öğretim Planlarında yer alan zorunlu veya seçmeli derslerle ilgili mesleki veya alan uygulamaları bu kapsam dışındadır.</w:t>
            </w:r>
          </w:p>
          <w:p w14:paraId="2C6439FA" w14:textId="77777777" w:rsidR="000979C5" w:rsidRPr="00FA0F5B" w:rsidRDefault="000979C5" w:rsidP="007121B1">
            <w:pPr>
              <w:rPr>
                <w:rFonts w:ascii="Arial" w:hAnsi="Arial" w:cs="Arial"/>
                <w:sz w:val="20"/>
                <w:szCs w:val="20"/>
              </w:rPr>
            </w:pPr>
          </w:p>
          <w:p w14:paraId="1C10EFEF" w14:textId="77777777" w:rsidR="000979C5" w:rsidRDefault="000979C5" w:rsidP="007121B1">
            <w:pPr>
              <w:rPr>
                <w:rFonts w:ascii="Arial" w:hAnsi="Arial" w:cs="Arial"/>
                <w:sz w:val="20"/>
                <w:szCs w:val="20"/>
              </w:rPr>
            </w:pPr>
          </w:p>
          <w:p w14:paraId="50D17293" w14:textId="77777777" w:rsidR="000979C5" w:rsidRPr="00FA0F5B" w:rsidRDefault="000979C5" w:rsidP="007121B1">
            <w:pPr>
              <w:rPr>
                <w:rFonts w:ascii="Arial" w:hAnsi="Arial" w:cs="Arial"/>
                <w:sz w:val="20"/>
                <w:szCs w:val="20"/>
              </w:rPr>
            </w:pPr>
          </w:p>
          <w:p w14:paraId="0E254793" w14:textId="77777777" w:rsidR="000979C5" w:rsidRPr="00FA0F5B" w:rsidRDefault="000979C5" w:rsidP="007121B1">
            <w:pPr>
              <w:rPr>
                <w:rFonts w:ascii="Arial" w:hAnsi="Arial" w:cs="Arial"/>
                <w:b/>
                <w:bCs/>
                <w:sz w:val="20"/>
                <w:szCs w:val="20"/>
              </w:rPr>
            </w:pPr>
            <w:r w:rsidRPr="00FA0F5B">
              <w:rPr>
                <w:rFonts w:ascii="Arial" w:hAnsi="Arial" w:cs="Arial"/>
                <w:b/>
                <w:bCs/>
                <w:sz w:val="20"/>
                <w:szCs w:val="20"/>
              </w:rPr>
              <w:t xml:space="preserve">Staj türleri ve süresi </w:t>
            </w:r>
          </w:p>
          <w:p w14:paraId="47378188" w14:textId="77777777" w:rsidR="000979C5" w:rsidRPr="00FA0F5B" w:rsidRDefault="000979C5" w:rsidP="007121B1">
            <w:pPr>
              <w:rPr>
                <w:rStyle w:val="Gl"/>
                <w:rFonts w:ascii="Arial" w:hAnsi="Arial" w:cs="Arial"/>
                <w:sz w:val="20"/>
                <w:szCs w:val="20"/>
              </w:rPr>
            </w:pPr>
            <w:r w:rsidRPr="00FA0F5B">
              <w:rPr>
                <w:rStyle w:val="Gl"/>
                <w:rFonts w:ascii="Arial" w:hAnsi="Arial" w:cs="Arial"/>
                <w:sz w:val="20"/>
                <w:szCs w:val="20"/>
              </w:rPr>
              <w:t xml:space="preserve">MADDE 11 – </w:t>
            </w:r>
          </w:p>
          <w:p w14:paraId="377121E9" w14:textId="77777777" w:rsidR="000979C5" w:rsidRPr="00FA0F5B" w:rsidRDefault="000979C5" w:rsidP="007121B1">
            <w:pPr>
              <w:rPr>
                <w:rFonts w:ascii="Arial" w:hAnsi="Arial" w:cs="Arial"/>
                <w:color w:val="FF0000"/>
                <w:sz w:val="20"/>
                <w:szCs w:val="20"/>
              </w:rPr>
            </w:pPr>
          </w:p>
          <w:p w14:paraId="0A2EC9E1" w14:textId="77777777" w:rsidR="000979C5" w:rsidRPr="00FA0F5B" w:rsidRDefault="000979C5" w:rsidP="007121B1">
            <w:pPr>
              <w:rPr>
                <w:rFonts w:ascii="Arial" w:hAnsi="Arial" w:cs="Arial"/>
                <w:color w:val="FF0000"/>
                <w:sz w:val="20"/>
                <w:szCs w:val="20"/>
              </w:rPr>
            </w:pPr>
            <w:r w:rsidRPr="00FA0F5B">
              <w:rPr>
                <w:rFonts w:ascii="Arial" w:hAnsi="Arial" w:cs="Arial"/>
                <w:color w:val="FF0000"/>
                <w:sz w:val="20"/>
                <w:szCs w:val="20"/>
              </w:rPr>
              <w:t>(12)-</w:t>
            </w:r>
          </w:p>
          <w:p w14:paraId="4003753C" w14:textId="77777777" w:rsidR="000979C5" w:rsidRPr="00FA0F5B" w:rsidRDefault="000979C5" w:rsidP="007121B1">
            <w:pPr>
              <w:tabs>
                <w:tab w:val="left" w:pos="5387"/>
              </w:tabs>
              <w:rPr>
                <w:rFonts w:ascii="Arial" w:hAnsi="Arial" w:cs="Arial"/>
                <w:sz w:val="20"/>
                <w:szCs w:val="20"/>
              </w:rPr>
            </w:pPr>
            <w:bookmarkStart w:id="0" w:name="_Hlk83300985"/>
            <w:r w:rsidRPr="00FA0F5B">
              <w:rPr>
                <w:rFonts w:ascii="Arial" w:hAnsi="Arial" w:cs="Arial"/>
                <w:sz w:val="20"/>
                <w:szCs w:val="20"/>
              </w:rPr>
              <w:t xml:space="preserve"> </w:t>
            </w:r>
            <w:bookmarkEnd w:id="0"/>
          </w:p>
          <w:p w14:paraId="5FB556FC" w14:textId="77777777" w:rsidR="000979C5" w:rsidRPr="00FA0F5B" w:rsidRDefault="000979C5" w:rsidP="007121B1">
            <w:pPr>
              <w:rPr>
                <w:rFonts w:ascii="Arial" w:hAnsi="Arial" w:cs="Arial"/>
                <w:color w:val="FF0000"/>
                <w:sz w:val="20"/>
                <w:szCs w:val="20"/>
              </w:rPr>
            </w:pPr>
          </w:p>
          <w:p w14:paraId="4AD6F9BB" w14:textId="77777777" w:rsidR="000979C5" w:rsidRPr="00FA0F5B" w:rsidRDefault="000979C5" w:rsidP="007121B1">
            <w:pPr>
              <w:tabs>
                <w:tab w:val="left" w:pos="180"/>
              </w:tabs>
              <w:rPr>
                <w:rFonts w:ascii="Arial" w:hAnsi="Arial" w:cs="Arial"/>
                <w:sz w:val="20"/>
                <w:szCs w:val="20"/>
              </w:rPr>
            </w:pPr>
          </w:p>
          <w:p w14:paraId="34376243" w14:textId="562DEAA9" w:rsidR="000979C5" w:rsidRDefault="000979C5" w:rsidP="007121B1">
            <w:pPr>
              <w:tabs>
                <w:tab w:val="left" w:pos="180"/>
              </w:tabs>
              <w:rPr>
                <w:rFonts w:ascii="Arial" w:hAnsi="Arial" w:cs="Arial"/>
                <w:sz w:val="20"/>
                <w:szCs w:val="20"/>
              </w:rPr>
            </w:pPr>
          </w:p>
          <w:p w14:paraId="332360F6" w14:textId="77777777" w:rsidR="00F02A95" w:rsidRPr="00FA0F5B" w:rsidRDefault="00F02A95" w:rsidP="007121B1">
            <w:pPr>
              <w:tabs>
                <w:tab w:val="left" w:pos="180"/>
              </w:tabs>
              <w:rPr>
                <w:rFonts w:ascii="Arial" w:hAnsi="Arial" w:cs="Arial"/>
                <w:sz w:val="20"/>
                <w:szCs w:val="20"/>
              </w:rPr>
            </w:pPr>
          </w:p>
          <w:p w14:paraId="4BC16A53" w14:textId="77777777" w:rsidR="000979C5" w:rsidRPr="00FA0F5B" w:rsidRDefault="000979C5" w:rsidP="007121B1">
            <w:pPr>
              <w:rPr>
                <w:rFonts w:ascii="Arial" w:hAnsi="Arial" w:cs="Arial"/>
                <w:b/>
                <w:bCs/>
                <w:sz w:val="20"/>
                <w:szCs w:val="20"/>
              </w:rPr>
            </w:pPr>
            <w:r w:rsidRPr="00FA0F5B">
              <w:rPr>
                <w:rFonts w:ascii="Arial" w:hAnsi="Arial" w:cs="Arial"/>
                <w:b/>
                <w:bCs/>
                <w:sz w:val="20"/>
                <w:szCs w:val="20"/>
              </w:rPr>
              <w:t>Stajlara devam zorunluluğu</w:t>
            </w:r>
          </w:p>
          <w:p w14:paraId="5618BEA7" w14:textId="77777777" w:rsidR="000979C5" w:rsidRPr="00FA0F5B" w:rsidRDefault="000979C5" w:rsidP="007121B1">
            <w:pPr>
              <w:rPr>
                <w:rStyle w:val="Gl"/>
                <w:rFonts w:ascii="Arial" w:hAnsi="Arial" w:cs="Arial"/>
                <w:sz w:val="20"/>
                <w:szCs w:val="20"/>
              </w:rPr>
            </w:pPr>
            <w:r w:rsidRPr="00FA0F5B">
              <w:rPr>
                <w:rStyle w:val="Gl"/>
                <w:rFonts w:ascii="Arial" w:hAnsi="Arial" w:cs="Arial"/>
                <w:sz w:val="20"/>
                <w:szCs w:val="20"/>
              </w:rPr>
              <w:t xml:space="preserve">MADDE 12 – </w:t>
            </w:r>
          </w:p>
          <w:p w14:paraId="0E56F7F8" w14:textId="77777777" w:rsidR="000979C5" w:rsidRPr="00FA0F5B" w:rsidRDefault="000979C5" w:rsidP="007121B1">
            <w:pPr>
              <w:rPr>
                <w:rFonts w:ascii="Arial" w:hAnsi="Arial" w:cs="Arial"/>
                <w:b/>
                <w:bCs/>
                <w:color w:val="FF0000"/>
                <w:sz w:val="20"/>
                <w:szCs w:val="20"/>
              </w:rPr>
            </w:pPr>
            <w:r w:rsidRPr="00FA0F5B">
              <w:rPr>
                <w:rFonts w:ascii="Arial" w:hAnsi="Arial" w:cs="Arial"/>
                <w:color w:val="FF0000"/>
                <w:sz w:val="20"/>
                <w:szCs w:val="20"/>
              </w:rPr>
              <w:t>(2) Geçerli mazeretler (Rapor vb.) nedeniyle staja devam edilmeyen günler eğitim – öğretim faaliyetlerini aksatmayacak şekilde telafi edilir.</w:t>
            </w:r>
          </w:p>
          <w:p w14:paraId="39739CC4" w14:textId="77777777" w:rsidR="000979C5" w:rsidRPr="00FA0F5B" w:rsidRDefault="000979C5" w:rsidP="007121B1">
            <w:pPr>
              <w:rPr>
                <w:rFonts w:ascii="Arial" w:hAnsi="Arial" w:cs="Arial"/>
                <w:b/>
                <w:bCs/>
                <w:sz w:val="20"/>
                <w:szCs w:val="20"/>
              </w:rPr>
            </w:pPr>
          </w:p>
          <w:p w14:paraId="2351E379" w14:textId="77777777" w:rsidR="000979C5" w:rsidRPr="00FA0F5B" w:rsidRDefault="000979C5" w:rsidP="007121B1">
            <w:pPr>
              <w:tabs>
                <w:tab w:val="left" w:pos="180"/>
              </w:tabs>
              <w:rPr>
                <w:rFonts w:ascii="Arial" w:hAnsi="Arial" w:cs="Arial"/>
                <w:sz w:val="20"/>
                <w:szCs w:val="20"/>
              </w:rPr>
            </w:pPr>
          </w:p>
          <w:p w14:paraId="17904B63" w14:textId="77777777" w:rsidR="000979C5" w:rsidRPr="00FA0F5B" w:rsidRDefault="000979C5" w:rsidP="007121B1">
            <w:pPr>
              <w:rPr>
                <w:rFonts w:ascii="Arial" w:hAnsi="Arial" w:cs="Arial"/>
                <w:b/>
                <w:bCs/>
                <w:sz w:val="20"/>
                <w:szCs w:val="20"/>
              </w:rPr>
            </w:pPr>
            <w:r w:rsidRPr="00FA0F5B">
              <w:rPr>
                <w:rFonts w:ascii="Arial" w:hAnsi="Arial" w:cs="Arial"/>
                <w:b/>
                <w:bCs/>
                <w:sz w:val="20"/>
                <w:szCs w:val="20"/>
              </w:rPr>
              <w:t xml:space="preserve">Staj raporlarının saklanma süresi </w:t>
            </w:r>
          </w:p>
          <w:p w14:paraId="15A8D1CF" w14:textId="77777777" w:rsidR="000979C5" w:rsidRPr="00FA0F5B" w:rsidRDefault="000979C5" w:rsidP="007121B1">
            <w:pPr>
              <w:rPr>
                <w:rFonts w:ascii="Arial" w:hAnsi="Arial" w:cs="Arial"/>
                <w:color w:val="4472C4" w:themeColor="accent1"/>
                <w:sz w:val="20"/>
                <w:szCs w:val="20"/>
              </w:rPr>
            </w:pPr>
            <w:r w:rsidRPr="00FA0F5B">
              <w:rPr>
                <w:rStyle w:val="Gl"/>
                <w:rFonts w:ascii="Arial" w:hAnsi="Arial" w:cs="Arial"/>
                <w:sz w:val="20"/>
                <w:szCs w:val="20"/>
              </w:rPr>
              <w:t xml:space="preserve">MADDE 19 – </w:t>
            </w:r>
            <w:r w:rsidRPr="00FA0F5B">
              <w:rPr>
                <w:rFonts w:ascii="Arial" w:hAnsi="Arial" w:cs="Arial"/>
                <w:color w:val="4472C4" w:themeColor="accent1"/>
                <w:sz w:val="20"/>
                <w:szCs w:val="20"/>
              </w:rPr>
              <w:t>(1)</w:t>
            </w:r>
            <w:r w:rsidRPr="00FA0F5B">
              <w:rPr>
                <w:rStyle w:val="Gl"/>
                <w:rFonts w:ascii="Arial" w:hAnsi="Arial" w:cs="Arial"/>
                <w:color w:val="4472C4" w:themeColor="accent1"/>
                <w:sz w:val="20"/>
                <w:szCs w:val="20"/>
              </w:rPr>
              <w:t xml:space="preserve"> </w:t>
            </w:r>
            <w:r w:rsidRPr="00FA0F5B">
              <w:rPr>
                <w:rFonts w:ascii="Arial" w:hAnsi="Arial" w:cs="Arial"/>
                <w:color w:val="4472C4" w:themeColor="accent1"/>
                <w:sz w:val="20"/>
                <w:szCs w:val="20"/>
              </w:rPr>
              <w:t>Öğrenci staj raporları en son işlem gördükleri tarihten itibaren iki yıl süre ile Öğrenci İşleri Bürosu’nda saklanır, sonrasında imha edilir.</w:t>
            </w:r>
          </w:p>
          <w:p w14:paraId="0885B890" w14:textId="77777777" w:rsidR="000979C5" w:rsidRDefault="000979C5" w:rsidP="007121B1">
            <w:pPr>
              <w:rPr>
                <w:rFonts w:ascii="Arial" w:hAnsi="Arial" w:cs="Arial"/>
                <w:color w:val="4472C4" w:themeColor="accent1"/>
                <w:sz w:val="20"/>
                <w:szCs w:val="20"/>
              </w:rPr>
            </w:pPr>
          </w:p>
          <w:p w14:paraId="0D060EEF" w14:textId="77777777" w:rsidR="000979C5" w:rsidRDefault="000979C5" w:rsidP="007121B1">
            <w:pPr>
              <w:rPr>
                <w:rFonts w:ascii="Arial" w:hAnsi="Arial" w:cs="Arial"/>
                <w:color w:val="4472C4" w:themeColor="accent1"/>
                <w:sz w:val="20"/>
                <w:szCs w:val="20"/>
              </w:rPr>
            </w:pPr>
          </w:p>
          <w:p w14:paraId="3C779727" w14:textId="77777777" w:rsidR="000979C5" w:rsidRPr="00FA0F5B" w:rsidRDefault="000979C5" w:rsidP="007121B1">
            <w:pPr>
              <w:shd w:val="clear" w:color="auto" w:fill="FFFFFF"/>
              <w:tabs>
                <w:tab w:val="left" w:pos="5387"/>
              </w:tabs>
              <w:rPr>
                <w:rFonts w:ascii="Arial" w:hAnsi="Arial" w:cs="Arial"/>
                <w:sz w:val="20"/>
                <w:szCs w:val="20"/>
              </w:rPr>
            </w:pPr>
            <w:r w:rsidRPr="00FA0F5B">
              <w:rPr>
                <w:rFonts w:ascii="Arial" w:hAnsi="Arial" w:cs="Arial"/>
                <w:b/>
                <w:bCs/>
                <w:sz w:val="20"/>
                <w:szCs w:val="20"/>
              </w:rPr>
              <w:t xml:space="preserve">Yurt dışında uygulamalı eğitim </w:t>
            </w:r>
          </w:p>
          <w:p w14:paraId="52EE9313" w14:textId="77777777" w:rsidR="000979C5" w:rsidRPr="00DD55CE" w:rsidRDefault="000979C5" w:rsidP="007121B1">
            <w:pPr>
              <w:shd w:val="clear" w:color="auto" w:fill="FFFFFF"/>
              <w:tabs>
                <w:tab w:val="left" w:pos="5387"/>
              </w:tabs>
              <w:rPr>
                <w:rFonts w:ascii="Arial" w:hAnsi="Arial" w:cs="Arial"/>
                <w:color w:val="FF0000"/>
                <w:sz w:val="20"/>
                <w:szCs w:val="20"/>
              </w:rPr>
            </w:pPr>
            <w:r w:rsidRPr="00FA0F5B">
              <w:rPr>
                <w:rStyle w:val="Gl"/>
                <w:rFonts w:ascii="Arial" w:hAnsi="Arial" w:cs="Arial"/>
                <w:sz w:val="20"/>
                <w:szCs w:val="20"/>
              </w:rPr>
              <w:t xml:space="preserve">MADDE 20 – </w:t>
            </w:r>
            <w:r w:rsidRPr="00DD55CE">
              <w:rPr>
                <w:rFonts w:ascii="Arial" w:hAnsi="Arial" w:cs="Arial"/>
                <w:color w:val="FF0000"/>
                <w:sz w:val="20"/>
                <w:szCs w:val="20"/>
              </w:rPr>
              <w:t>(1)</w:t>
            </w:r>
            <w:r w:rsidRPr="00DD55CE">
              <w:rPr>
                <w:rStyle w:val="Gl"/>
                <w:rFonts w:ascii="Arial" w:hAnsi="Arial" w:cs="Arial"/>
                <w:color w:val="FF0000"/>
                <w:sz w:val="20"/>
                <w:szCs w:val="20"/>
              </w:rPr>
              <w:t xml:space="preserve"> </w:t>
            </w:r>
            <w:r w:rsidRPr="00DD55CE">
              <w:rPr>
                <w:rFonts w:ascii="Arial" w:hAnsi="Arial" w:cs="Arial"/>
                <w:color w:val="FF0000"/>
                <w:sz w:val="20"/>
                <w:szCs w:val="20"/>
              </w:rPr>
              <w:t xml:space="preserve">Öğrenciler öğretim programlarını aksatmayacak şekilde, </w:t>
            </w:r>
            <w:r w:rsidRPr="00DD55CE">
              <w:rPr>
                <w:rFonts w:ascii="Arial" w:hAnsi="Arial" w:cs="Arial"/>
                <w:color w:val="FF0000"/>
                <w:sz w:val="20"/>
                <w:szCs w:val="20"/>
                <w:u w:val="single"/>
              </w:rPr>
              <w:t>ders çizelgelerinde yer alan işletmede</w:t>
            </w:r>
            <w:r w:rsidRPr="00DD55CE">
              <w:rPr>
                <w:rFonts w:ascii="Arial" w:hAnsi="Arial" w:cs="Arial"/>
                <w:color w:val="FF0000"/>
                <w:sz w:val="20"/>
                <w:szCs w:val="20"/>
              </w:rPr>
              <w:t xml:space="preserve"> staj uygulamalarını komisyonun uygun görüşüne binaen yurt dışında yapabilirler.</w:t>
            </w:r>
          </w:p>
          <w:p w14:paraId="34013E97" w14:textId="77777777" w:rsidR="000979C5" w:rsidRPr="00FA0F5B" w:rsidRDefault="000979C5" w:rsidP="007121B1">
            <w:pPr>
              <w:rPr>
                <w:rFonts w:ascii="Arial" w:hAnsi="Arial" w:cs="Arial"/>
                <w:sz w:val="20"/>
                <w:szCs w:val="20"/>
              </w:rPr>
            </w:pPr>
          </w:p>
          <w:p w14:paraId="2ECAED11" w14:textId="77777777" w:rsidR="000979C5" w:rsidRPr="00FA0F5B" w:rsidRDefault="000979C5" w:rsidP="007121B1">
            <w:pPr>
              <w:tabs>
                <w:tab w:val="left" w:pos="180"/>
              </w:tabs>
              <w:rPr>
                <w:rFonts w:ascii="Arial" w:hAnsi="Arial" w:cs="Arial"/>
                <w:b/>
                <w:bCs/>
                <w:sz w:val="20"/>
                <w:szCs w:val="20"/>
              </w:rPr>
            </w:pPr>
            <w:r w:rsidRPr="00FA0F5B">
              <w:rPr>
                <w:rFonts w:ascii="Arial" w:hAnsi="Arial" w:cs="Arial"/>
                <w:b/>
                <w:bCs/>
                <w:sz w:val="20"/>
                <w:szCs w:val="20"/>
              </w:rPr>
              <w:t xml:space="preserve">Önceki uygulamalı eğitimlerin tanınması </w:t>
            </w:r>
          </w:p>
          <w:p w14:paraId="39F56038" w14:textId="77777777" w:rsidR="000979C5" w:rsidRPr="00FA0F5B" w:rsidRDefault="000979C5" w:rsidP="007121B1">
            <w:pPr>
              <w:rPr>
                <w:rFonts w:ascii="Arial" w:hAnsi="Arial" w:cs="Arial"/>
                <w:sz w:val="20"/>
                <w:szCs w:val="20"/>
              </w:rPr>
            </w:pPr>
            <w:r w:rsidRPr="00FA0F5B">
              <w:rPr>
                <w:rFonts w:ascii="Arial" w:hAnsi="Arial" w:cs="Arial"/>
                <w:b/>
                <w:bCs/>
                <w:sz w:val="20"/>
                <w:szCs w:val="20"/>
              </w:rPr>
              <w:t xml:space="preserve">MADDE 21 – </w:t>
            </w:r>
            <w:bookmarkStart w:id="1" w:name="_Hlk83300791"/>
          </w:p>
          <w:bookmarkEnd w:id="1"/>
          <w:p w14:paraId="15792348" w14:textId="77777777" w:rsidR="000979C5" w:rsidRPr="00DD55CE" w:rsidRDefault="000979C5" w:rsidP="007121B1">
            <w:pPr>
              <w:shd w:val="clear" w:color="auto" w:fill="FFFFFF"/>
              <w:spacing w:after="150"/>
              <w:rPr>
                <w:rFonts w:ascii="Arial" w:hAnsi="Arial" w:cs="Arial"/>
                <w:color w:val="FF0000"/>
                <w:sz w:val="20"/>
                <w:szCs w:val="20"/>
              </w:rPr>
            </w:pPr>
            <w:r w:rsidRPr="00FA0F5B">
              <w:rPr>
                <w:rFonts w:ascii="Arial" w:hAnsi="Arial" w:cs="Arial"/>
                <w:color w:val="FF0000"/>
                <w:sz w:val="20"/>
                <w:szCs w:val="20"/>
              </w:rPr>
              <w:t>(3) (Ek: 25/08/2023-336/7 FKK.) Öğrenim gördüğü bölümü ile ilgili bir işte en az bölümlerinin öğretim planında belirtilen iş günü kadar bir işte çalışmış veya çalışmakta olan öğrenciler için, Sosyal Güvenlik Kurumu'ndan alınacak Hizmet Döküm Belgesi'nin yanında iş yerinden alınacak SGK İş Yeri Sicil No ve çalışılan alan bilgilerini içeren imzalı ve kaşeli bir yazıyla işletmede mesleki eğitim veya staj uygulaması kapsamında önceki öğrenmelerin tanınması için başvuruda bulunabilir. Bölüm Staj Komisyonunun olumlu karar verdiği öğrenciler için, bu uygulama esaslarının ilgili hükümleri doğrultusunda sadece ölçme ve değerlendirme işlemleri yürütülür.</w:t>
            </w:r>
          </w:p>
        </w:tc>
        <w:tc>
          <w:tcPr>
            <w:tcW w:w="5030" w:type="dxa"/>
            <w:shd w:val="clear" w:color="auto" w:fill="auto"/>
          </w:tcPr>
          <w:p w14:paraId="634B39F3" w14:textId="77777777" w:rsidR="000979C5" w:rsidRPr="00FA0F5B" w:rsidRDefault="000979C5" w:rsidP="007121B1">
            <w:pPr>
              <w:pStyle w:val="NormalWeb"/>
              <w:shd w:val="clear" w:color="auto" w:fill="FFFFFF"/>
              <w:spacing w:before="0" w:beforeAutospacing="0" w:after="0" w:afterAutospacing="0"/>
              <w:rPr>
                <w:rFonts w:ascii="Arial" w:hAnsi="Arial" w:cs="Arial"/>
                <w:sz w:val="20"/>
                <w:szCs w:val="20"/>
              </w:rPr>
            </w:pPr>
            <w:r w:rsidRPr="00FA0F5B">
              <w:rPr>
                <w:rStyle w:val="Gl"/>
                <w:rFonts w:ascii="Arial" w:hAnsi="Arial" w:cs="Arial"/>
                <w:sz w:val="20"/>
                <w:szCs w:val="20"/>
              </w:rPr>
              <w:t>Kapsam ve dayanak</w:t>
            </w:r>
          </w:p>
          <w:p w14:paraId="57FB1357" w14:textId="77777777" w:rsidR="000979C5" w:rsidRDefault="000979C5" w:rsidP="007121B1">
            <w:pPr>
              <w:pStyle w:val="NormalWeb"/>
              <w:spacing w:before="0" w:beforeAutospacing="0" w:after="0" w:afterAutospacing="0"/>
              <w:rPr>
                <w:rFonts w:ascii="Arial" w:hAnsi="Arial" w:cs="Arial"/>
                <w:color w:val="4472C4" w:themeColor="accent1"/>
                <w:sz w:val="20"/>
                <w:szCs w:val="20"/>
              </w:rPr>
            </w:pPr>
            <w:r w:rsidRPr="00FA0F5B">
              <w:rPr>
                <w:rStyle w:val="Gl"/>
                <w:rFonts w:ascii="Arial" w:hAnsi="Arial" w:cs="Arial"/>
                <w:sz w:val="20"/>
                <w:szCs w:val="20"/>
              </w:rPr>
              <w:t xml:space="preserve">MADDE 2 - </w:t>
            </w:r>
            <w:r w:rsidRPr="00FA0F5B">
              <w:rPr>
                <w:rFonts w:ascii="Arial" w:hAnsi="Arial" w:cs="Arial"/>
                <w:sz w:val="20"/>
                <w:szCs w:val="20"/>
              </w:rPr>
              <w:t xml:space="preserve">(1) </w:t>
            </w:r>
            <w:r w:rsidRPr="00FA0F5B">
              <w:rPr>
                <w:rFonts w:ascii="Arial" w:hAnsi="Arial" w:cs="Arial"/>
                <w:b/>
                <w:sz w:val="20"/>
                <w:szCs w:val="20"/>
              </w:rPr>
              <w:t xml:space="preserve"> </w:t>
            </w:r>
            <w:r w:rsidRPr="00FA0F5B">
              <w:rPr>
                <w:rFonts w:ascii="Arial" w:hAnsi="Arial" w:cs="Arial"/>
                <w:color w:val="4472C4" w:themeColor="accent1"/>
                <w:sz w:val="20"/>
                <w:szCs w:val="20"/>
              </w:rPr>
              <w:t xml:space="preserve">Bu </w:t>
            </w:r>
            <w:r w:rsidRPr="00FA0F5B">
              <w:rPr>
                <w:rFonts w:ascii="Arial" w:hAnsi="Arial" w:cs="Arial"/>
                <w:color w:val="4472C4" w:themeColor="accent1"/>
                <w:sz w:val="20"/>
                <w:szCs w:val="20"/>
                <w:shd w:val="clear" w:color="auto" w:fill="FFFFFF"/>
              </w:rPr>
              <w:t>uygulama esaslarının</w:t>
            </w:r>
            <w:r w:rsidRPr="00FA0F5B">
              <w:rPr>
                <w:rFonts w:ascii="Arial" w:hAnsi="Arial" w:cs="Arial"/>
                <w:color w:val="4472C4" w:themeColor="accent1"/>
                <w:sz w:val="20"/>
                <w:szCs w:val="20"/>
              </w:rPr>
              <w:t xml:space="preserve">; Dokuz Eylül Üniversitesi Fen Fakültesi bölümlerinde staj yapma zorunluluğu bulunan </w:t>
            </w:r>
            <w:r w:rsidRPr="00FA0F5B">
              <w:rPr>
                <w:rFonts w:ascii="Arial" w:hAnsi="Arial" w:cs="Arial"/>
                <w:color w:val="4472C4" w:themeColor="accent1"/>
                <w:sz w:val="20"/>
                <w:szCs w:val="20"/>
                <w:u w:val="single"/>
              </w:rPr>
              <w:t>veya seçmeli Staj dersini</w:t>
            </w:r>
            <w:r w:rsidRPr="00FA0F5B">
              <w:rPr>
                <w:rFonts w:ascii="Arial" w:hAnsi="Arial" w:cs="Arial"/>
                <w:color w:val="4472C4" w:themeColor="accent1"/>
                <w:sz w:val="20"/>
                <w:szCs w:val="20"/>
              </w:rPr>
              <w:t xml:space="preserve"> alan  öğrencilerin yurtiçi ve yurtdışındaki işyerlerinde yapacakları stajlarla ilgili faaliyet ve esasları kapsar. Eğitim-Öğretim Planlarında yer alan zorunlu veya seçmeli derslerle </w:t>
            </w:r>
            <w:r w:rsidRPr="00FA0F5B">
              <w:rPr>
                <w:rFonts w:ascii="Arial" w:hAnsi="Arial" w:cs="Arial"/>
                <w:color w:val="4472C4" w:themeColor="accent1"/>
                <w:sz w:val="20"/>
                <w:szCs w:val="20"/>
                <w:u w:val="single"/>
              </w:rPr>
              <w:t>(seçmeli staj dersi hariç)</w:t>
            </w:r>
            <w:r w:rsidRPr="00FA0F5B">
              <w:rPr>
                <w:rFonts w:ascii="Arial" w:hAnsi="Arial" w:cs="Arial"/>
                <w:color w:val="4472C4" w:themeColor="accent1"/>
                <w:sz w:val="20"/>
                <w:szCs w:val="20"/>
              </w:rPr>
              <w:t xml:space="preserve"> ilgili mesleki veya alan uygulamaları bu kapsam dışındadır.</w:t>
            </w:r>
          </w:p>
          <w:p w14:paraId="5621D84E" w14:textId="77777777" w:rsidR="000979C5" w:rsidRDefault="000979C5" w:rsidP="007121B1">
            <w:pPr>
              <w:pStyle w:val="NormalWeb"/>
              <w:spacing w:before="0" w:beforeAutospacing="0" w:after="0" w:afterAutospacing="0"/>
              <w:rPr>
                <w:rFonts w:ascii="Arial" w:hAnsi="Arial" w:cs="Arial"/>
                <w:b/>
                <w:bCs/>
                <w:sz w:val="20"/>
                <w:szCs w:val="20"/>
              </w:rPr>
            </w:pPr>
          </w:p>
          <w:p w14:paraId="6B741129" w14:textId="77777777" w:rsidR="000979C5" w:rsidRDefault="000979C5" w:rsidP="007121B1">
            <w:pPr>
              <w:pStyle w:val="NormalWeb"/>
              <w:spacing w:before="0" w:beforeAutospacing="0" w:after="0" w:afterAutospacing="0"/>
              <w:rPr>
                <w:rFonts w:ascii="Arial" w:hAnsi="Arial" w:cs="Arial"/>
                <w:b/>
                <w:bCs/>
                <w:sz w:val="20"/>
                <w:szCs w:val="20"/>
              </w:rPr>
            </w:pPr>
          </w:p>
          <w:p w14:paraId="5EC33027" w14:textId="77777777" w:rsidR="000979C5" w:rsidRPr="00DD55CE" w:rsidRDefault="000979C5" w:rsidP="007121B1">
            <w:pPr>
              <w:pStyle w:val="NormalWeb"/>
              <w:spacing w:before="0" w:beforeAutospacing="0" w:after="0" w:afterAutospacing="0"/>
              <w:rPr>
                <w:rFonts w:ascii="Arial" w:hAnsi="Arial" w:cs="Arial"/>
                <w:color w:val="4472C4" w:themeColor="accent1"/>
                <w:sz w:val="20"/>
                <w:szCs w:val="20"/>
              </w:rPr>
            </w:pPr>
            <w:r w:rsidRPr="00FA0F5B">
              <w:rPr>
                <w:rFonts w:ascii="Arial" w:hAnsi="Arial" w:cs="Arial"/>
                <w:b/>
                <w:bCs/>
                <w:sz w:val="20"/>
                <w:szCs w:val="20"/>
              </w:rPr>
              <w:t xml:space="preserve">Staj türleri ve süresi </w:t>
            </w:r>
          </w:p>
          <w:p w14:paraId="011B357E" w14:textId="77777777" w:rsidR="000979C5" w:rsidRPr="00FA0F5B" w:rsidRDefault="000979C5" w:rsidP="007121B1">
            <w:pPr>
              <w:rPr>
                <w:rStyle w:val="Gl"/>
                <w:rFonts w:ascii="Arial" w:hAnsi="Arial" w:cs="Arial"/>
                <w:sz w:val="20"/>
                <w:szCs w:val="20"/>
              </w:rPr>
            </w:pPr>
            <w:r w:rsidRPr="00FA0F5B">
              <w:rPr>
                <w:rStyle w:val="Gl"/>
                <w:rFonts w:ascii="Arial" w:hAnsi="Arial" w:cs="Arial"/>
                <w:sz w:val="20"/>
                <w:szCs w:val="20"/>
              </w:rPr>
              <w:t xml:space="preserve">MADDE 11 – </w:t>
            </w:r>
          </w:p>
          <w:p w14:paraId="0BDFD6C7" w14:textId="77777777" w:rsidR="000979C5" w:rsidRPr="00FA0F5B" w:rsidRDefault="000979C5" w:rsidP="007121B1">
            <w:pPr>
              <w:rPr>
                <w:rFonts w:ascii="Arial" w:hAnsi="Arial" w:cs="Arial"/>
                <w:color w:val="4472C4" w:themeColor="accent1"/>
                <w:sz w:val="20"/>
                <w:szCs w:val="20"/>
              </w:rPr>
            </w:pPr>
          </w:p>
          <w:p w14:paraId="253F4605" w14:textId="1250A789" w:rsidR="000979C5" w:rsidRPr="00FA0F5B" w:rsidRDefault="000979C5" w:rsidP="007121B1">
            <w:pPr>
              <w:rPr>
                <w:rFonts w:ascii="Arial" w:hAnsi="Arial" w:cs="Arial"/>
                <w:color w:val="4472C4" w:themeColor="accent1"/>
                <w:sz w:val="20"/>
                <w:szCs w:val="20"/>
              </w:rPr>
            </w:pPr>
            <w:r w:rsidRPr="00FA0F5B">
              <w:rPr>
                <w:rFonts w:ascii="Arial" w:hAnsi="Arial" w:cs="Arial"/>
                <w:color w:val="4472C4" w:themeColor="accent1"/>
                <w:sz w:val="20"/>
                <w:szCs w:val="20"/>
              </w:rPr>
              <w:t>(12) Öğrencinin 5. ve/veya 6. Yarıyıl bölüm zorunlu ve/veya seçmeli derslerinden</w:t>
            </w:r>
            <w:r w:rsidR="00F13FE4">
              <w:rPr>
                <w:rFonts w:ascii="Arial" w:hAnsi="Arial" w:cs="Arial"/>
                <w:color w:val="4472C4" w:themeColor="accent1"/>
                <w:sz w:val="20"/>
                <w:szCs w:val="20"/>
              </w:rPr>
              <w:t xml:space="preserve"> </w:t>
            </w:r>
            <w:r w:rsidR="00F13FE4">
              <w:rPr>
                <w:rFonts w:ascii="Arial" w:hAnsi="Arial" w:cs="Arial"/>
                <w:color w:val="4472C4" w:themeColor="accent1"/>
                <w:sz w:val="20"/>
                <w:szCs w:val="20"/>
              </w:rPr>
              <w:t>(i</w:t>
            </w:r>
            <w:r w:rsidR="00F13FE4">
              <w:rPr>
                <w:rFonts w:ascii="Arial" w:hAnsi="Arial" w:cs="Arial"/>
                <w:color w:val="4472C4" w:themeColor="accent1"/>
                <w:sz w:val="20"/>
                <w:szCs w:val="20"/>
              </w:rPr>
              <w:t>ntibak ve muafiyet</w:t>
            </w:r>
            <w:r w:rsidR="00F13FE4">
              <w:rPr>
                <w:rFonts w:ascii="Arial" w:hAnsi="Arial" w:cs="Arial"/>
                <w:color w:val="4472C4" w:themeColor="accent1"/>
                <w:sz w:val="20"/>
                <w:szCs w:val="20"/>
              </w:rPr>
              <w:t xml:space="preserve"> dersleri hariç)</w:t>
            </w:r>
            <w:r w:rsidR="00F13FE4">
              <w:rPr>
                <w:rFonts w:ascii="Arial" w:hAnsi="Arial" w:cs="Arial"/>
                <w:color w:val="4472C4" w:themeColor="accent1"/>
                <w:sz w:val="20"/>
                <w:szCs w:val="20"/>
              </w:rPr>
              <w:t xml:space="preserve"> </w:t>
            </w:r>
            <w:r w:rsidRPr="00FA0F5B">
              <w:rPr>
                <w:rFonts w:ascii="Arial" w:hAnsi="Arial" w:cs="Arial"/>
                <w:color w:val="4472C4" w:themeColor="accent1"/>
                <w:sz w:val="20"/>
                <w:szCs w:val="20"/>
              </w:rPr>
              <w:t>en az birini başarı ile tamamlamış olması gerekir</w:t>
            </w:r>
            <w:r w:rsidR="00F13FE4">
              <w:rPr>
                <w:rFonts w:ascii="Arial" w:hAnsi="Arial" w:cs="Arial"/>
                <w:color w:val="4472C4" w:themeColor="accent1"/>
                <w:sz w:val="20"/>
                <w:szCs w:val="20"/>
              </w:rPr>
              <w:t xml:space="preserve">. </w:t>
            </w:r>
            <w:r w:rsidRPr="00FA0F5B">
              <w:rPr>
                <w:rFonts w:ascii="Arial" w:hAnsi="Arial" w:cs="Arial"/>
                <w:color w:val="4472C4" w:themeColor="accent1"/>
                <w:sz w:val="20"/>
                <w:szCs w:val="20"/>
              </w:rPr>
              <w:t xml:space="preserve"> </w:t>
            </w:r>
          </w:p>
          <w:p w14:paraId="076DF5DD" w14:textId="77777777" w:rsidR="000979C5" w:rsidRPr="00FA0F5B" w:rsidRDefault="000979C5" w:rsidP="007121B1">
            <w:pPr>
              <w:rPr>
                <w:rFonts w:ascii="Arial" w:hAnsi="Arial" w:cs="Arial"/>
                <w:sz w:val="20"/>
                <w:szCs w:val="20"/>
              </w:rPr>
            </w:pPr>
          </w:p>
          <w:p w14:paraId="207DD86C" w14:textId="77777777" w:rsidR="000979C5" w:rsidRPr="00FA0F5B" w:rsidRDefault="000979C5" w:rsidP="007121B1">
            <w:pPr>
              <w:rPr>
                <w:rFonts w:ascii="Arial" w:hAnsi="Arial" w:cs="Arial"/>
                <w:sz w:val="20"/>
                <w:szCs w:val="20"/>
              </w:rPr>
            </w:pPr>
          </w:p>
          <w:p w14:paraId="16E45AC0" w14:textId="77777777" w:rsidR="000979C5" w:rsidRPr="00FA0F5B" w:rsidRDefault="000979C5" w:rsidP="007121B1">
            <w:pPr>
              <w:rPr>
                <w:rFonts w:ascii="Arial" w:hAnsi="Arial" w:cs="Arial"/>
                <w:b/>
                <w:bCs/>
                <w:sz w:val="20"/>
                <w:szCs w:val="20"/>
              </w:rPr>
            </w:pPr>
            <w:r w:rsidRPr="00FA0F5B">
              <w:rPr>
                <w:rFonts w:ascii="Arial" w:hAnsi="Arial" w:cs="Arial"/>
                <w:b/>
                <w:bCs/>
                <w:sz w:val="20"/>
                <w:szCs w:val="20"/>
              </w:rPr>
              <w:t>Stajlara devam zorunluluğu</w:t>
            </w:r>
          </w:p>
          <w:p w14:paraId="517A39B9" w14:textId="77777777" w:rsidR="000979C5" w:rsidRPr="00FA0F5B" w:rsidRDefault="000979C5" w:rsidP="007121B1">
            <w:pPr>
              <w:rPr>
                <w:rStyle w:val="Gl"/>
                <w:rFonts w:ascii="Arial" w:hAnsi="Arial" w:cs="Arial"/>
                <w:sz w:val="20"/>
                <w:szCs w:val="20"/>
              </w:rPr>
            </w:pPr>
            <w:r w:rsidRPr="00FA0F5B">
              <w:rPr>
                <w:rStyle w:val="Gl"/>
                <w:rFonts w:ascii="Arial" w:hAnsi="Arial" w:cs="Arial"/>
                <w:sz w:val="20"/>
                <w:szCs w:val="20"/>
              </w:rPr>
              <w:t xml:space="preserve">MADDE 12 – </w:t>
            </w:r>
          </w:p>
          <w:p w14:paraId="590558B7" w14:textId="77777777" w:rsidR="000979C5" w:rsidRPr="00FA0F5B" w:rsidRDefault="000979C5" w:rsidP="007121B1">
            <w:pPr>
              <w:rPr>
                <w:rFonts w:ascii="Arial" w:hAnsi="Arial" w:cs="Arial"/>
                <w:color w:val="4472C4" w:themeColor="accent1"/>
                <w:sz w:val="20"/>
                <w:szCs w:val="20"/>
              </w:rPr>
            </w:pPr>
            <w:r w:rsidRPr="00FA0F5B">
              <w:rPr>
                <w:rFonts w:ascii="Arial" w:hAnsi="Arial" w:cs="Arial"/>
                <w:color w:val="4472C4" w:themeColor="accent1"/>
                <w:sz w:val="20"/>
                <w:szCs w:val="20"/>
              </w:rPr>
              <w:t>(2) Çıkartılsın. (Bu madde işlevsel değil.)</w:t>
            </w:r>
          </w:p>
          <w:p w14:paraId="3D295938" w14:textId="77777777" w:rsidR="000979C5" w:rsidRPr="00FA0F5B" w:rsidRDefault="000979C5" w:rsidP="007121B1">
            <w:pPr>
              <w:rPr>
                <w:rFonts w:ascii="Arial" w:hAnsi="Arial" w:cs="Arial"/>
                <w:sz w:val="20"/>
                <w:szCs w:val="20"/>
              </w:rPr>
            </w:pPr>
          </w:p>
          <w:p w14:paraId="76509308" w14:textId="77777777" w:rsidR="000979C5" w:rsidRPr="00FA0F5B" w:rsidRDefault="000979C5" w:rsidP="007121B1">
            <w:pPr>
              <w:rPr>
                <w:rFonts w:ascii="Arial" w:hAnsi="Arial" w:cs="Arial"/>
                <w:sz w:val="20"/>
                <w:szCs w:val="20"/>
              </w:rPr>
            </w:pPr>
          </w:p>
          <w:p w14:paraId="0C258402" w14:textId="77777777" w:rsidR="000979C5" w:rsidRPr="00FA0F5B" w:rsidRDefault="000979C5" w:rsidP="007121B1">
            <w:pPr>
              <w:rPr>
                <w:rFonts w:ascii="Arial" w:hAnsi="Arial" w:cs="Arial"/>
                <w:sz w:val="20"/>
                <w:szCs w:val="20"/>
              </w:rPr>
            </w:pPr>
          </w:p>
          <w:p w14:paraId="1645FBFF" w14:textId="77777777" w:rsidR="000979C5" w:rsidRPr="00FA0F5B" w:rsidRDefault="000979C5" w:rsidP="007121B1">
            <w:pPr>
              <w:rPr>
                <w:rFonts w:ascii="Arial" w:hAnsi="Arial" w:cs="Arial"/>
                <w:sz w:val="20"/>
                <w:szCs w:val="20"/>
              </w:rPr>
            </w:pPr>
          </w:p>
          <w:p w14:paraId="15E1331E" w14:textId="77777777" w:rsidR="000979C5" w:rsidRPr="00FA0F5B" w:rsidRDefault="000979C5" w:rsidP="007121B1">
            <w:pPr>
              <w:rPr>
                <w:rFonts w:ascii="Arial" w:hAnsi="Arial" w:cs="Arial"/>
                <w:b/>
                <w:bCs/>
                <w:sz w:val="20"/>
                <w:szCs w:val="20"/>
              </w:rPr>
            </w:pPr>
            <w:r w:rsidRPr="00FA0F5B">
              <w:rPr>
                <w:rFonts w:ascii="Arial" w:hAnsi="Arial" w:cs="Arial"/>
                <w:b/>
                <w:bCs/>
                <w:sz w:val="20"/>
                <w:szCs w:val="20"/>
              </w:rPr>
              <w:t xml:space="preserve">Staj raporlarının saklanma süresi </w:t>
            </w:r>
          </w:p>
          <w:p w14:paraId="7B72B254" w14:textId="712A8506" w:rsidR="000979C5" w:rsidRPr="00FA0F5B" w:rsidRDefault="000979C5" w:rsidP="007121B1">
            <w:pPr>
              <w:rPr>
                <w:rFonts w:ascii="Arial" w:hAnsi="Arial" w:cs="Arial"/>
                <w:color w:val="FF0000"/>
                <w:sz w:val="20"/>
                <w:szCs w:val="20"/>
              </w:rPr>
            </w:pPr>
            <w:r w:rsidRPr="00FA0F5B">
              <w:rPr>
                <w:rStyle w:val="Gl"/>
                <w:rFonts w:ascii="Arial" w:hAnsi="Arial" w:cs="Arial"/>
                <w:sz w:val="20"/>
                <w:szCs w:val="20"/>
              </w:rPr>
              <w:t xml:space="preserve">MADDE 19 – </w:t>
            </w:r>
            <w:r w:rsidRPr="00FA0F5B">
              <w:rPr>
                <w:rFonts w:ascii="Arial" w:hAnsi="Arial" w:cs="Arial"/>
                <w:color w:val="FF0000"/>
                <w:sz w:val="20"/>
                <w:szCs w:val="20"/>
              </w:rPr>
              <w:t>(1)</w:t>
            </w:r>
            <w:r w:rsidRPr="00FA0F5B">
              <w:rPr>
                <w:rStyle w:val="Gl"/>
                <w:rFonts w:ascii="Arial" w:hAnsi="Arial" w:cs="Arial"/>
                <w:color w:val="FF0000"/>
                <w:sz w:val="20"/>
                <w:szCs w:val="20"/>
              </w:rPr>
              <w:t xml:space="preserve"> </w:t>
            </w:r>
            <w:r w:rsidRPr="00FA0F5B">
              <w:rPr>
                <w:rFonts w:ascii="Arial" w:hAnsi="Arial" w:cs="Arial"/>
                <w:color w:val="FF0000"/>
                <w:sz w:val="20"/>
                <w:szCs w:val="20"/>
              </w:rPr>
              <w:t xml:space="preserve">Öğrenci staj raporları dijital ortamda </w:t>
            </w:r>
            <w:r w:rsidR="00A87156">
              <w:rPr>
                <w:rFonts w:ascii="Arial" w:hAnsi="Arial" w:cs="Arial"/>
                <w:color w:val="FF0000"/>
                <w:sz w:val="20"/>
                <w:szCs w:val="20"/>
              </w:rPr>
              <w:t xml:space="preserve">teslim alınır ve </w:t>
            </w:r>
            <w:r w:rsidRPr="00FA0F5B">
              <w:rPr>
                <w:rFonts w:ascii="Arial" w:hAnsi="Arial" w:cs="Arial"/>
                <w:color w:val="FF0000"/>
                <w:sz w:val="20"/>
                <w:szCs w:val="20"/>
              </w:rPr>
              <w:t>saklanır.</w:t>
            </w:r>
          </w:p>
          <w:p w14:paraId="7A3035B3" w14:textId="77777777" w:rsidR="000979C5" w:rsidRPr="00FA0F5B" w:rsidRDefault="000979C5" w:rsidP="007121B1">
            <w:pPr>
              <w:rPr>
                <w:rFonts w:ascii="Arial" w:hAnsi="Arial" w:cs="Arial"/>
                <w:sz w:val="20"/>
                <w:szCs w:val="20"/>
              </w:rPr>
            </w:pPr>
          </w:p>
          <w:p w14:paraId="26891787" w14:textId="77777777" w:rsidR="000979C5" w:rsidRDefault="000979C5" w:rsidP="007121B1">
            <w:pPr>
              <w:rPr>
                <w:rFonts w:ascii="Arial" w:hAnsi="Arial" w:cs="Arial"/>
                <w:sz w:val="20"/>
                <w:szCs w:val="20"/>
              </w:rPr>
            </w:pPr>
          </w:p>
          <w:p w14:paraId="7458677D" w14:textId="77777777" w:rsidR="000979C5" w:rsidRPr="00FA0F5B" w:rsidRDefault="000979C5" w:rsidP="007121B1">
            <w:pPr>
              <w:rPr>
                <w:rFonts w:ascii="Arial" w:hAnsi="Arial" w:cs="Arial"/>
                <w:sz w:val="20"/>
                <w:szCs w:val="20"/>
              </w:rPr>
            </w:pPr>
          </w:p>
          <w:p w14:paraId="7E871141" w14:textId="77777777" w:rsidR="000979C5" w:rsidRPr="00FA0F5B" w:rsidRDefault="000979C5" w:rsidP="007121B1">
            <w:pPr>
              <w:shd w:val="clear" w:color="auto" w:fill="FFFFFF"/>
              <w:tabs>
                <w:tab w:val="left" w:pos="5387"/>
              </w:tabs>
              <w:rPr>
                <w:rFonts w:ascii="Arial" w:hAnsi="Arial" w:cs="Arial"/>
                <w:sz w:val="20"/>
                <w:szCs w:val="20"/>
              </w:rPr>
            </w:pPr>
            <w:r w:rsidRPr="00FA0F5B">
              <w:rPr>
                <w:rFonts w:ascii="Arial" w:hAnsi="Arial" w:cs="Arial"/>
                <w:b/>
                <w:bCs/>
                <w:sz w:val="20"/>
                <w:szCs w:val="20"/>
              </w:rPr>
              <w:t xml:space="preserve">Yurt dışında uygulamalı eğitim </w:t>
            </w:r>
          </w:p>
          <w:p w14:paraId="1EADEBB8" w14:textId="77777777" w:rsidR="000979C5" w:rsidRPr="00FA0F5B" w:rsidRDefault="000979C5" w:rsidP="007121B1">
            <w:pPr>
              <w:shd w:val="clear" w:color="auto" w:fill="FFFFFF"/>
              <w:tabs>
                <w:tab w:val="left" w:pos="5387"/>
              </w:tabs>
              <w:rPr>
                <w:rFonts w:ascii="Arial" w:hAnsi="Arial" w:cs="Arial"/>
                <w:sz w:val="20"/>
                <w:szCs w:val="20"/>
              </w:rPr>
            </w:pPr>
            <w:r w:rsidRPr="00FA0F5B">
              <w:rPr>
                <w:rStyle w:val="Gl"/>
                <w:rFonts w:ascii="Arial" w:hAnsi="Arial" w:cs="Arial"/>
                <w:sz w:val="20"/>
                <w:szCs w:val="20"/>
              </w:rPr>
              <w:t xml:space="preserve">MADDE 20 – </w:t>
            </w:r>
            <w:r w:rsidRPr="00DD55CE">
              <w:rPr>
                <w:rFonts w:ascii="Arial" w:hAnsi="Arial" w:cs="Arial"/>
                <w:color w:val="4472C4" w:themeColor="accent1"/>
                <w:sz w:val="20"/>
                <w:szCs w:val="20"/>
              </w:rPr>
              <w:t>(1)</w:t>
            </w:r>
            <w:r w:rsidRPr="00DD55CE">
              <w:rPr>
                <w:rStyle w:val="Gl"/>
                <w:rFonts w:ascii="Arial" w:hAnsi="Arial" w:cs="Arial"/>
                <w:color w:val="4472C4" w:themeColor="accent1"/>
                <w:sz w:val="20"/>
                <w:szCs w:val="20"/>
              </w:rPr>
              <w:t xml:space="preserve"> </w:t>
            </w:r>
            <w:r w:rsidRPr="00DD55CE">
              <w:rPr>
                <w:rFonts w:ascii="Arial" w:hAnsi="Arial" w:cs="Arial"/>
                <w:color w:val="4472C4" w:themeColor="accent1"/>
                <w:sz w:val="20"/>
                <w:szCs w:val="20"/>
              </w:rPr>
              <w:t>Öğrenciler öğretim programlarını aksatmayacak şekilde, staj uygulamalarını komisyonun uygun görüşüne binaen yurt dışında yapabilirler</w:t>
            </w:r>
            <w:r w:rsidRPr="00FA0F5B">
              <w:rPr>
                <w:rFonts w:ascii="Arial" w:hAnsi="Arial" w:cs="Arial"/>
                <w:sz w:val="20"/>
                <w:szCs w:val="20"/>
              </w:rPr>
              <w:t>.</w:t>
            </w:r>
          </w:p>
          <w:p w14:paraId="1138A420" w14:textId="77777777" w:rsidR="000979C5" w:rsidRDefault="000979C5" w:rsidP="007121B1">
            <w:pPr>
              <w:rPr>
                <w:rFonts w:ascii="Arial" w:hAnsi="Arial" w:cs="Arial"/>
                <w:sz w:val="20"/>
                <w:szCs w:val="20"/>
              </w:rPr>
            </w:pPr>
          </w:p>
          <w:p w14:paraId="44FD0E88" w14:textId="77777777" w:rsidR="000979C5" w:rsidRPr="00FA0F5B" w:rsidRDefault="000979C5" w:rsidP="007121B1">
            <w:pPr>
              <w:rPr>
                <w:rFonts w:ascii="Arial" w:hAnsi="Arial" w:cs="Arial"/>
                <w:sz w:val="20"/>
                <w:szCs w:val="20"/>
              </w:rPr>
            </w:pPr>
          </w:p>
          <w:p w14:paraId="3B234602" w14:textId="77777777" w:rsidR="000979C5" w:rsidRPr="00FA0F5B" w:rsidRDefault="000979C5" w:rsidP="007121B1">
            <w:pPr>
              <w:rPr>
                <w:rFonts w:ascii="Arial" w:hAnsi="Arial" w:cs="Arial"/>
                <w:sz w:val="20"/>
                <w:szCs w:val="20"/>
              </w:rPr>
            </w:pPr>
            <w:r w:rsidRPr="00FA0F5B">
              <w:rPr>
                <w:rFonts w:ascii="Arial" w:hAnsi="Arial" w:cs="Arial"/>
                <w:b/>
                <w:bCs/>
                <w:sz w:val="20"/>
                <w:szCs w:val="20"/>
              </w:rPr>
              <w:t xml:space="preserve">Önceki uygulamalı eğitimlerin tanınması </w:t>
            </w:r>
          </w:p>
          <w:p w14:paraId="534182F5" w14:textId="77777777" w:rsidR="000979C5" w:rsidRPr="00FA0F5B" w:rsidRDefault="000979C5" w:rsidP="007121B1">
            <w:pPr>
              <w:rPr>
                <w:rFonts w:ascii="Arial" w:hAnsi="Arial" w:cs="Arial"/>
                <w:sz w:val="20"/>
                <w:szCs w:val="20"/>
              </w:rPr>
            </w:pPr>
            <w:r w:rsidRPr="00FA0F5B">
              <w:rPr>
                <w:rFonts w:ascii="Arial" w:hAnsi="Arial" w:cs="Arial"/>
                <w:b/>
                <w:bCs/>
                <w:sz w:val="20"/>
                <w:szCs w:val="20"/>
              </w:rPr>
              <w:t xml:space="preserve">MADDE 21 – </w:t>
            </w:r>
          </w:p>
          <w:p w14:paraId="1349CEBE" w14:textId="77777777" w:rsidR="000979C5" w:rsidRPr="00DD55CE" w:rsidRDefault="000979C5" w:rsidP="007121B1">
            <w:pPr>
              <w:shd w:val="clear" w:color="auto" w:fill="FFFFFF"/>
              <w:spacing w:after="150"/>
              <w:rPr>
                <w:rFonts w:ascii="Arial" w:hAnsi="Arial" w:cs="Arial"/>
                <w:color w:val="4472C4" w:themeColor="accent1"/>
                <w:sz w:val="20"/>
                <w:szCs w:val="20"/>
              </w:rPr>
            </w:pPr>
            <w:r w:rsidRPr="00FA0F5B">
              <w:rPr>
                <w:rFonts w:ascii="Arial" w:hAnsi="Arial" w:cs="Arial"/>
                <w:color w:val="4472C4" w:themeColor="accent1"/>
                <w:sz w:val="20"/>
                <w:szCs w:val="20"/>
              </w:rPr>
              <w:t xml:space="preserve">(3) (Ek: 25/08/2023-336/7 FKK.) Öğrenim gördüğü bölümü ile ilgili bir işte, </w:t>
            </w:r>
            <w:r w:rsidRPr="00DD55CE">
              <w:rPr>
                <w:rFonts w:ascii="Arial" w:hAnsi="Arial" w:cs="Arial"/>
                <w:color w:val="4472C4" w:themeColor="accent1"/>
                <w:sz w:val="20"/>
                <w:szCs w:val="20"/>
                <w:u w:val="single"/>
              </w:rPr>
              <w:t>başvuru tarihinden önceki son bir yıl içinde,</w:t>
            </w:r>
            <w:r w:rsidRPr="00FA0F5B">
              <w:rPr>
                <w:rFonts w:ascii="Arial" w:hAnsi="Arial" w:cs="Arial"/>
                <w:color w:val="4472C4" w:themeColor="accent1"/>
                <w:sz w:val="20"/>
                <w:szCs w:val="20"/>
              </w:rPr>
              <w:t xml:space="preserve"> en az bölümlerinin öğretim planında belirtilen iş günü kadar bir işte çalışmış veya çalışmakta olan öğrenciler için, Sosyal Güvenlik Kurumu'ndan alınacak Hizmet Döküm Belgesi'nin yanında iş yerinden alınacak SGK İş Yeri Sicil No ve çalışılan alan bilgilerini içeren imzalı ve kaşeli bir yazıyla işletmede mesleki eğitim veya staj uygulaması kapsamında önceki öğrenmelerin tanınması için başvuruda bulunabilir. Bölüm Staj Komisyonunun olumlu karar verdiği öğrenciler için, bu uygulama </w:t>
            </w:r>
            <w:r w:rsidRPr="00FA0F5B">
              <w:rPr>
                <w:rFonts w:ascii="Arial" w:hAnsi="Arial" w:cs="Arial"/>
                <w:color w:val="4472C4" w:themeColor="accent1"/>
                <w:sz w:val="20"/>
                <w:szCs w:val="20"/>
              </w:rPr>
              <w:lastRenderedPageBreak/>
              <w:t>esaslarının ilgili hükümleri doğrultusunda sadece ölçme ve değerlendirme işlemleri yürütülür.</w:t>
            </w:r>
          </w:p>
        </w:tc>
      </w:tr>
    </w:tbl>
    <w:p w14:paraId="6AFBCAC8" w14:textId="77777777" w:rsidR="000979C5" w:rsidRPr="00DD55CE" w:rsidRDefault="000979C5" w:rsidP="000979C5">
      <w:pPr>
        <w:rPr>
          <w:rFonts w:ascii="Arial" w:hAnsi="Arial" w:cs="Arial"/>
        </w:rPr>
      </w:pPr>
    </w:p>
    <w:p w14:paraId="589F3C5D" w14:textId="77777777" w:rsidR="0084267E" w:rsidRDefault="0084267E"/>
    <w:sectPr w:rsidR="00842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C5"/>
    <w:rsid w:val="00067C2F"/>
    <w:rsid w:val="000979C5"/>
    <w:rsid w:val="0084267E"/>
    <w:rsid w:val="00A87156"/>
    <w:rsid w:val="00F02A95"/>
    <w:rsid w:val="00F13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8F61B"/>
  <w15:chartTrackingRefBased/>
  <w15:docId w15:val="{DD02BE30-D612-4B23-B677-3433321C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8">
    <w:name w:val="Tablo Kılavuzu8"/>
    <w:basedOn w:val="NormalTablo"/>
    <w:next w:val="TabloKlavuzu"/>
    <w:rsid w:val="000979C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979C5"/>
    <w:rPr>
      <w:b/>
      <w:bCs/>
    </w:rPr>
  </w:style>
  <w:style w:type="paragraph" w:styleId="NormalWeb">
    <w:name w:val="Normal (Web)"/>
    <w:basedOn w:val="Normal"/>
    <w:uiPriority w:val="99"/>
    <w:unhideWhenUsed/>
    <w:rsid w:val="000979C5"/>
    <w:pPr>
      <w:spacing w:before="100" w:beforeAutospacing="1" w:after="100" w:afterAutospacing="1"/>
    </w:pPr>
  </w:style>
  <w:style w:type="table" w:styleId="TabloKlavuzu">
    <w:name w:val="Table Grid"/>
    <w:basedOn w:val="NormalTablo"/>
    <w:uiPriority w:val="39"/>
    <w:rsid w:val="0009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2025-10-31T10:38:00Z</dcterms:created>
  <dcterms:modified xsi:type="dcterms:W3CDTF">2025-11-24T11:55:00Z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eef9c315-877f-4742-9d51-1c574808f7e6</vt:lpwstr>
  </property>
</Properties>
</file>