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DE" w:rsidRPr="00563ABA" w:rsidRDefault="009D37DE" w:rsidP="00563ABA">
      <w:pPr>
        <w:pageBreakBefore/>
        <w:spacing w:after="0" w:line="240" w:lineRule="auto"/>
        <w:jc w:val="both"/>
        <w:rPr>
          <w:sz w:val="32"/>
          <w:szCs w:val="32"/>
        </w:rPr>
      </w:pPr>
    </w:p>
    <w:p w:rsidR="00F65D4A" w:rsidRPr="00253641" w:rsidRDefault="00F65D4A" w:rsidP="00F65D4A">
      <w:pPr>
        <w:spacing w:after="0" w:line="240" w:lineRule="auto"/>
        <w:jc w:val="center"/>
        <w:rPr>
          <w:rFonts w:ascii="Arial" w:eastAsia="Arial" w:hAnsi="Arial" w:cs="Arial"/>
          <w:b/>
          <w:color w:val="252525"/>
          <w:sz w:val="32"/>
          <w:szCs w:val="32"/>
        </w:rPr>
      </w:pPr>
      <w:r w:rsidRPr="00253641">
        <w:rPr>
          <w:rFonts w:ascii="Arial" w:eastAsia="Arial" w:hAnsi="Arial" w:cs="Arial"/>
          <w:b/>
          <w:color w:val="252525"/>
          <w:sz w:val="32"/>
          <w:szCs w:val="32"/>
        </w:rPr>
        <w:t xml:space="preserve">Öğrenme Kazanımı Edinme Yüzdesi Hesaplama ve Program Çıktılarına Katkısının Sayısal Belirlenmesi Yöntemleri için </w:t>
      </w:r>
      <w:r w:rsidR="00253641">
        <w:rPr>
          <w:rFonts w:ascii="Arial" w:eastAsia="Arial" w:hAnsi="Arial" w:cs="Arial"/>
          <w:b/>
          <w:color w:val="252525"/>
          <w:sz w:val="32"/>
          <w:szCs w:val="32"/>
        </w:rPr>
        <w:t>Fen Fakültesi</w:t>
      </w:r>
      <w:r w:rsidRPr="00253641">
        <w:rPr>
          <w:rFonts w:ascii="Arial" w:eastAsia="Arial" w:hAnsi="Arial" w:cs="Arial"/>
          <w:b/>
          <w:color w:val="252525"/>
          <w:sz w:val="32"/>
          <w:szCs w:val="32"/>
        </w:rPr>
        <w:t xml:space="preserve"> Uygulama Kararları</w:t>
      </w:r>
    </w:p>
    <w:p w:rsidR="00F65D4A" w:rsidRPr="00253641" w:rsidRDefault="00F65D4A" w:rsidP="00563ABA">
      <w:pPr>
        <w:spacing w:after="0" w:line="240" w:lineRule="auto"/>
        <w:jc w:val="both"/>
        <w:rPr>
          <w:rFonts w:ascii="Arial" w:eastAsia="Arial" w:hAnsi="Arial" w:cs="Arial"/>
          <w:color w:val="252525"/>
          <w:sz w:val="32"/>
          <w:szCs w:val="32"/>
        </w:rPr>
      </w:pPr>
    </w:p>
    <w:p w:rsidR="009D37DE" w:rsidRPr="00A06442" w:rsidRDefault="00A06442" w:rsidP="00A06442">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Ders Dosyalarının ilgili ÖÇ</w:t>
      </w:r>
      <w:r>
        <w:rPr>
          <w:rFonts w:ascii="Arial" w:eastAsia="Arial" w:hAnsi="Arial" w:cs="Arial"/>
          <w:color w:val="252525"/>
          <w:sz w:val="28"/>
          <w:szCs w:val="28"/>
        </w:rPr>
        <w:t>(Öğrenim Çıktısı)</w:t>
      </w:r>
      <w:r w:rsidRPr="00A06442">
        <w:rPr>
          <w:rFonts w:ascii="Arial" w:eastAsia="Arial" w:hAnsi="Arial" w:cs="Arial"/>
          <w:color w:val="252525"/>
          <w:sz w:val="28"/>
          <w:szCs w:val="28"/>
        </w:rPr>
        <w:t xml:space="preserve"> kazanım</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matris puanlamasının elde edilmesi için</w:t>
      </w:r>
      <w:r w:rsidRPr="00A06442">
        <w:rPr>
          <w:rFonts w:ascii="Arial" w:eastAsia="Arial" w:hAnsi="Arial" w:cs="Arial"/>
          <w:color w:val="252525"/>
          <w:sz w:val="28"/>
          <w:szCs w:val="28"/>
        </w:rPr>
        <w:t xml:space="preserve"> </w:t>
      </w:r>
      <w:bookmarkStart w:id="0" w:name="_GoBack"/>
      <w:bookmarkEnd w:id="0"/>
      <w:r w:rsidRPr="00A06442">
        <w:rPr>
          <w:rFonts w:ascii="Arial" w:eastAsia="Arial" w:hAnsi="Arial" w:cs="Arial"/>
          <w:color w:val="252525"/>
          <w:sz w:val="28"/>
          <w:szCs w:val="28"/>
        </w:rPr>
        <w:t>soru puan ortalamasını veya soru puanının</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 xml:space="preserve">yarısını geçen </w:t>
      </w:r>
      <w:r w:rsidRPr="00A06442">
        <w:rPr>
          <w:rFonts w:ascii="Arial" w:eastAsia="Arial" w:hAnsi="Arial" w:cs="Arial"/>
          <w:color w:val="252525"/>
          <w:sz w:val="28"/>
          <w:szCs w:val="28"/>
        </w:rPr>
        <w:t>öğrenci</w:t>
      </w:r>
      <w:r w:rsidRPr="00A06442">
        <w:rPr>
          <w:rFonts w:ascii="Arial" w:eastAsia="Arial" w:hAnsi="Arial" w:cs="Arial"/>
          <w:color w:val="252525"/>
          <w:sz w:val="28"/>
          <w:szCs w:val="28"/>
        </w:rPr>
        <w:t xml:space="preserve"> sayısı olmak üzere 2</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seçenek mevcuttur. Öğretim üyesi iki farklı</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seçenekten hangisini tercih ederse onu</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 xml:space="preserve">kullanabilir. ( not: sınav ortalaması 50 </w:t>
      </w:r>
      <w:r w:rsidRPr="00A06442">
        <w:rPr>
          <w:rFonts w:ascii="Arial" w:eastAsia="Arial" w:hAnsi="Arial" w:cs="Arial"/>
          <w:color w:val="252525"/>
          <w:sz w:val="28"/>
          <w:szCs w:val="28"/>
        </w:rPr>
        <w:t xml:space="preserve">puanın </w:t>
      </w:r>
      <w:r w:rsidRPr="00A06442">
        <w:rPr>
          <w:rFonts w:ascii="Arial" w:eastAsia="Arial" w:hAnsi="Arial" w:cs="Arial"/>
          <w:color w:val="252525"/>
          <w:sz w:val="28"/>
          <w:szCs w:val="28"/>
        </w:rPr>
        <w:t>altındaysa soru puan ortalamasının</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 xml:space="preserve">üzerinde puan alan </w:t>
      </w:r>
      <w:r w:rsidRPr="00A06442">
        <w:rPr>
          <w:rFonts w:ascii="Arial" w:eastAsia="Arial" w:hAnsi="Arial" w:cs="Arial"/>
          <w:color w:val="252525"/>
          <w:sz w:val="28"/>
          <w:szCs w:val="28"/>
        </w:rPr>
        <w:t>öğrenci</w:t>
      </w:r>
      <w:r w:rsidRPr="00A06442">
        <w:rPr>
          <w:rFonts w:ascii="Arial" w:eastAsia="Arial" w:hAnsi="Arial" w:cs="Arial"/>
          <w:color w:val="252525"/>
          <w:sz w:val="28"/>
          <w:szCs w:val="28"/>
        </w:rPr>
        <w:t xml:space="preserve"> sayısını başarı</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ölçütü olarak kullanması daha anlamlı</w:t>
      </w:r>
      <w:r w:rsidRPr="00A06442">
        <w:rPr>
          <w:rFonts w:ascii="Arial" w:eastAsia="Arial" w:hAnsi="Arial" w:cs="Arial"/>
          <w:color w:val="252525"/>
          <w:sz w:val="28"/>
          <w:szCs w:val="28"/>
        </w:rPr>
        <w:t xml:space="preserve"> </w:t>
      </w:r>
      <w:r w:rsidRPr="00A06442">
        <w:rPr>
          <w:rFonts w:ascii="Arial" w:eastAsia="Arial" w:hAnsi="Arial" w:cs="Arial"/>
          <w:color w:val="252525"/>
          <w:sz w:val="28"/>
          <w:szCs w:val="28"/>
        </w:rPr>
        <w:t>sonuç verecektir.</w:t>
      </w:r>
      <w:r w:rsidRPr="00A06442">
        <w:rPr>
          <w:rFonts w:ascii="Arial" w:eastAsia="Arial" w:hAnsi="Arial" w:cs="Arial"/>
          <w:color w:val="252525"/>
          <w:sz w:val="28"/>
          <w:szCs w:val="28"/>
        </w:rPr>
        <w:t xml:space="preserve"> Bununla birlikte sınav notlarının dağılımı simetrik ise soru puanın yarısının üzerinde puan alan öğrenci sayısını başarı ölçütü olarak kullanması daha anlamlı sonuç verecektir.)</w:t>
      </w:r>
    </w:p>
    <w:p w:rsidR="009D37DE" w:rsidRPr="00A06442" w:rsidRDefault="009D37DE" w:rsidP="00563ABA">
      <w:pPr>
        <w:spacing w:after="0" w:line="270" w:lineRule="auto"/>
        <w:jc w:val="both"/>
        <w:rPr>
          <w:rFonts w:ascii="Arial" w:hAnsi="Arial" w:cs="Arial"/>
          <w:sz w:val="28"/>
          <w:szCs w:val="28"/>
        </w:rPr>
      </w:pPr>
    </w:p>
    <w:p w:rsidR="009D37DE" w:rsidRPr="00A06442" w:rsidRDefault="00F65D4A"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 xml:space="preserve">Sınav </w:t>
      </w:r>
      <w:r w:rsidR="00563ABA" w:rsidRPr="00A06442">
        <w:rPr>
          <w:rFonts w:ascii="Arial" w:eastAsia="Arial" w:hAnsi="Arial" w:cs="Arial"/>
          <w:color w:val="252525"/>
          <w:sz w:val="28"/>
          <w:szCs w:val="28"/>
        </w:rPr>
        <w:t>soruları</w:t>
      </w:r>
      <w:r w:rsidRPr="00A06442">
        <w:rPr>
          <w:rFonts w:ascii="Arial" w:eastAsia="Arial" w:hAnsi="Arial" w:cs="Arial"/>
          <w:color w:val="252525"/>
          <w:sz w:val="28"/>
          <w:szCs w:val="28"/>
        </w:rPr>
        <w:t xml:space="preserve"> tüm </w:t>
      </w:r>
      <w:proofErr w:type="spellStart"/>
      <w:r w:rsidRPr="00A06442">
        <w:rPr>
          <w:rFonts w:ascii="Arial" w:eastAsia="Arial" w:hAnsi="Arial" w:cs="Arial"/>
          <w:color w:val="252525"/>
          <w:sz w:val="28"/>
          <w:szCs w:val="28"/>
        </w:rPr>
        <w:t>ÖÇ'ler</w:t>
      </w:r>
      <w:proofErr w:type="spellEnd"/>
      <w:r w:rsidRPr="00A06442">
        <w:rPr>
          <w:rFonts w:ascii="Arial" w:eastAsia="Arial" w:hAnsi="Arial" w:cs="Arial"/>
          <w:color w:val="252525"/>
          <w:sz w:val="28"/>
          <w:szCs w:val="28"/>
        </w:rPr>
        <w:t xml:space="preserve"> ile eşleşmelidir. Ayrıca final sınavı tüm </w:t>
      </w:r>
      <w:proofErr w:type="spellStart"/>
      <w:r w:rsidRPr="00A06442">
        <w:rPr>
          <w:rFonts w:ascii="Arial" w:eastAsia="Arial" w:hAnsi="Arial" w:cs="Arial"/>
          <w:color w:val="252525"/>
          <w:sz w:val="28"/>
          <w:szCs w:val="28"/>
        </w:rPr>
        <w:t>ÖÇ'leri</w:t>
      </w:r>
      <w:proofErr w:type="spellEnd"/>
      <w:r w:rsidRPr="00A06442">
        <w:rPr>
          <w:rFonts w:ascii="Arial" w:eastAsia="Arial" w:hAnsi="Arial" w:cs="Arial"/>
          <w:color w:val="252525"/>
          <w:sz w:val="28"/>
          <w:szCs w:val="28"/>
        </w:rPr>
        <w:t xml:space="preserve"> kapsayacak şekilde oluşturulmalıdır.</w:t>
      </w:r>
    </w:p>
    <w:p w:rsidR="008A4D06" w:rsidRPr="00A06442" w:rsidRDefault="008A4D06" w:rsidP="00563ABA">
      <w:pPr>
        <w:spacing w:after="0" w:line="240" w:lineRule="auto"/>
        <w:jc w:val="both"/>
        <w:rPr>
          <w:rFonts w:ascii="Arial" w:eastAsia="Arial" w:hAnsi="Arial" w:cs="Arial"/>
          <w:color w:val="252525"/>
          <w:sz w:val="28"/>
          <w:szCs w:val="28"/>
        </w:rPr>
      </w:pPr>
    </w:p>
    <w:p w:rsidR="008A4D06" w:rsidRPr="00A06442" w:rsidRDefault="008A4D06"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Bütünleme sınavı final sınavının alternatifi olduğundan mutlaka sorular</w:t>
      </w:r>
      <w:r w:rsidR="005353EB" w:rsidRPr="00A06442">
        <w:rPr>
          <w:rFonts w:ascii="Arial" w:eastAsia="Arial" w:hAnsi="Arial" w:cs="Arial"/>
          <w:color w:val="252525"/>
          <w:sz w:val="28"/>
          <w:szCs w:val="28"/>
        </w:rPr>
        <w:t>ın</w:t>
      </w:r>
      <w:r w:rsidRPr="00A06442">
        <w:rPr>
          <w:rFonts w:ascii="Arial" w:eastAsia="Arial" w:hAnsi="Arial" w:cs="Arial"/>
          <w:color w:val="252525"/>
          <w:sz w:val="28"/>
          <w:szCs w:val="28"/>
        </w:rPr>
        <w:t xml:space="preserve"> eşit sayıda ve aynı </w:t>
      </w:r>
      <w:proofErr w:type="spellStart"/>
      <w:r w:rsidRPr="00A06442">
        <w:rPr>
          <w:rFonts w:ascii="Arial" w:eastAsia="Arial" w:hAnsi="Arial" w:cs="Arial"/>
          <w:color w:val="252525"/>
          <w:sz w:val="28"/>
          <w:szCs w:val="28"/>
        </w:rPr>
        <w:t>ÖÇ'ler</w:t>
      </w:r>
      <w:proofErr w:type="spellEnd"/>
      <w:r w:rsidRPr="00A06442">
        <w:rPr>
          <w:rFonts w:ascii="Arial" w:eastAsia="Arial" w:hAnsi="Arial" w:cs="Arial"/>
          <w:color w:val="252525"/>
          <w:sz w:val="28"/>
          <w:szCs w:val="28"/>
        </w:rPr>
        <w:t xml:space="preserve"> ile eşleniyor olması gerekir. </w:t>
      </w:r>
    </w:p>
    <w:p w:rsidR="009D37DE" w:rsidRPr="00A06442" w:rsidRDefault="009D37DE" w:rsidP="00563ABA">
      <w:pPr>
        <w:spacing w:after="0" w:line="270" w:lineRule="auto"/>
        <w:jc w:val="both"/>
        <w:rPr>
          <w:rFonts w:ascii="Arial" w:hAnsi="Arial" w:cs="Arial"/>
          <w:sz w:val="28"/>
          <w:szCs w:val="28"/>
        </w:rPr>
      </w:pPr>
    </w:p>
    <w:p w:rsidR="009D37DE" w:rsidRPr="00A06442" w:rsidRDefault="00F65D4A"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 xml:space="preserve">Excel dosyasında final ve bütünleme sınavı eşleştirilerek ilgili puanlar girilmelidir. Yani </w:t>
      </w:r>
      <w:r w:rsidR="00563ABA" w:rsidRPr="00A06442">
        <w:rPr>
          <w:rFonts w:ascii="Arial" w:eastAsia="Arial" w:hAnsi="Arial" w:cs="Arial"/>
          <w:color w:val="252525"/>
          <w:sz w:val="28"/>
          <w:szCs w:val="28"/>
        </w:rPr>
        <w:t>öğrenci</w:t>
      </w:r>
      <w:r w:rsidRPr="00A06442">
        <w:rPr>
          <w:rFonts w:ascii="Arial" w:eastAsia="Arial" w:hAnsi="Arial" w:cs="Arial"/>
          <w:color w:val="252525"/>
          <w:sz w:val="28"/>
          <w:szCs w:val="28"/>
        </w:rPr>
        <w:t xml:space="preserve"> bütünleme sınavına girdi ise final notu bütünleme notu ile değiştirilerek güncellenmelidir.</w:t>
      </w:r>
      <w:r w:rsidR="005353EB" w:rsidRPr="00A06442">
        <w:rPr>
          <w:rFonts w:ascii="Arial" w:eastAsia="Arial" w:hAnsi="Arial" w:cs="Arial"/>
          <w:color w:val="252525"/>
          <w:sz w:val="28"/>
          <w:szCs w:val="28"/>
        </w:rPr>
        <w:t xml:space="preserve"> Aynı şekilde mazeret sınavı da vize notu</w:t>
      </w:r>
      <w:r w:rsidR="00253641" w:rsidRPr="00A06442">
        <w:rPr>
          <w:rFonts w:ascii="Arial" w:eastAsia="Arial" w:hAnsi="Arial" w:cs="Arial"/>
          <w:color w:val="252525"/>
          <w:sz w:val="28"/>
          <w:szCs w:val="28"/>
        </w:rPr>
        <w:t xml:space="preserve"> olarak </w:t>
      </w:r>
      <w:proofErr w:type="spellStart"/>
      <w:r w:rsidR="00253641" w:rsidRPr="00A06442">
        <w:rPr>
          <w:rFonts w:ascii="Arial" w:eastAsia="Arial" w:hAnsi="Arial" w:cs="Arial"/>
          <w:color w:val="252525"/>
          <w:sz w:val="28"/>
          <w:szCs w:val="28"/>
        </w:rPr>
        <w:t>excel</w:t>
      </w:r>
      <w:proofErr w:type="spellEnd"/>
      <w:r w:rsidR="00253641" w:rsidRPr="00A06442">
        <w:rPr>
          <w:rFonts w:ascii="Arial" w:eastAsia="Arial" w:hAnsi="Arial" w:cs="Arial"/>
          <w:color w:val="252525"/>
          <w:sz w:val="28"/>
          <w:szCs w:val="28"/>
        </w:rPr>
        <w:t xml:space="preserve"> dosyasına aktarılmalıdır.</w:t>
      </w:r>
    </w:p>
    <w:p w:rsidR="008A4D06" w:rsidRPr="00A06442" w:rsidRDefault="008A4D06" w:rsidP="00563ABA">
      <w:pPr>
        <w:spacing w:after="0" w:line="240" w:lineRule="auto"/>
        <w:jc w:val="both"/>
        <w:rPr>
          <w:rFonts w:ascii="Arial" w:eastAsia="Arial" w:hAnsi="Arial" w:cs="Arial"/>
          <w:color w:val="252525"/>
          <w:sz w:val="28"/>
          <w:szCs w:val="28"/>
        </w:rPr>
      </w:pPr>
    </w:p>
    <w:p w:rsidR="009D37DE" w:rsidRPr="00A06442" w:rsidRDefault="00563ABA" w:rsidP="00253641">
      <w:pPr>
        <w:pStyle w:val="ListeParagraf"/>
        <w:numPr>
          <w:ilvl w:val="0"/>
          <w:numId w:val="1"/>
        </w:numPr>
        <w:spacing w:after="0" w:line="240" w:lineRule="auto"/>
        <w:jc w:val="both"/>
        <w:rPr>
          <w:sz w:val="28"/>
          <w:szCs w:val="28"/>
        </w:rPr>
      </w:pPr>
      <w:r w:rsidRPr="00A06442">
        <w:rPr>
          <w:rFonts w:ascii="Arial" w:eastAsia="Arial" w:hAnsi="Arial" w:cs="Arial"/>
          <w:color w:val="252525"/>
          <w:sz w:val="28"/>
          <w:szCs w:val="28"/>
        </w:rPr>
        <w:t>Bilindiği</w:t>
      </w:r>
      <w:r w:rsidR="00F65D4A" w:rsidRPr="00A06442">
        <w:rPr>
          <w:rFonts w:ascii="Arial" w:eastAsia="Arial" w:hAnsi="Arial" w:cs="Arial"/>
          <w:color w:val="252525"/>
          <w:sz w:val="28"/>
          <w:szCs w:val="28"/>
        </w:rPr>
        <w:t xml:space="preserve"> üzere 100 puan üzerinden 5 eşit ölçek ile değerlendirilme yapılmaktadır. Dolayısıyla </w:t>
      </w:r>
      <w:r w:rsidRPr="00A06442">
        <w:rPr>
          <w:rFonts w:ascii="Arial" w:eastAsia="Arial" w:hAnsi="Arial" w:cs="Arial"/>
          <w:color w:val="252525"/>
          <w:sz w:val="28"/>
          <w:szCs w:val="28"/>
        </w:rPr>
        <w:t>öğretim</w:t>
      </w:r>
      <w:r w:rsidR="00F65D4A" w:rsidRPr="00A06442">
        <w:rPr>
          <w:rFonts w:ascii="Arial" w:eastAsia="Arial" w:hAnsi="Arial" w:cs="Arial"/>
          <w:color w:val="252525"/>
          <w:sz w:val="28"/>
          <w:szCs w:val="28"/>
        </w:rPr>
        <w:t xml:space="preserve"> üyesi en fazla 2 puan olacak şekilde ÖÇ kazanımı puanını bir üste ya da bir alta taşıyabilir. </w:t>
      </w:r>
    </w:p>
    <w:p w:rsidR="009D37DE" w:rsidRPr="00A06442" w:rsidRDefault="009D37DE" w:rsidP="00563ABA">
      <w:pPr>
        <w:spacing w:after="0" w:line="270" w:lineRule="auto"/>
        <w:jc w:val="both"/>
        <w:rPr>
          <w:rFonts w:ascii="Arial" w:hAnsi="Arial" w:cs="Arial"/>
          <w:sz w:val="28"/>
          <w:szCs w:val="28"/>
        </w:rPr>
      </w:pPr>
    </w:p>
    <w:p w:rsidR="009D37DE" w:rsidRPr="00A06442" w:rsidRDefault="00F65D4A"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 xml:space="preserve">Birden fazla şubesi olan dersler ayni </w:t>
      </w:r>
      <w:proofErr w:type="spellStart"/>
      <w:r w:rsidRPr="00A06442">
        <w:rPr>
          <w:rFonts w:ascii="Arial" w:eastAsia="Arial" w:hAnsi="Arial" w:cs="Arial"/>
          <w:color w:val="252525"/>
          <w:sz w:val="28"/>
          <w:szCs w:val="28"/>
        </w:rPr>
        <w:t>excel</w:t>
      </w:r>
      <w:proofErr w:type="spellEnd"/>
      <w:r w:rsidRPr="00A06442">
        <w:rPr>
          <w:rFonts w:ascii="Arial" w:eastAsia="Arial" w:hAnsi="Arial" w:cs="Arial"/>
          <w:color w:val="252525"/>
          <w:sz w:val="28"/>
          <w:szCs w:val="28"/>
        </w:rPr>
        <w:t xml:space="preserve"> dosyasında ortak değerlendirilmelidir. </w:t>
      </w:r>
    </w:p>
    <w:p w:rsidR="00563ABA" w:rsidRPr="00A06442" w:rsidRDefault="00563ABA" w:rsidP="00563ABA">
      <w:pPr>
        <w:spacing w:after="0" w:line="240" w:lineRule="auto"/>
        <w:jc w:val="both"/>
        <w:rPr>
          <w:rFonts w:ascii="Arial" w:eastAsia="Arial" w:hAnsi="Arial" w:cs="Arial"/>
          <w:color w:val="252525"/>
          <w:sz w:val="28"/>
          <w:szCs w:val="28"/>
        </w:rPr>
      </w:pPr>
    </w:p>
    <w:p w:rsidR="00563ABA" w:rsidRPr="00A06442" w:rsidRDefault="00563ABA"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Test</w:t>
      </w:r>
      <w:r w:rsidR="00BF0FC5" w:rsidRPr="00A06442">
        <w:rPr>
          <w:rFonts w:ascii="Arial" w:eastAsia="Arial" w:hAnsi="Arial" w:cs="Arial"/>
          <w:color w:val="252525"/>
          <w:sz w:val="28"/>
          <w:szCs w:val="28"/>
        </w:rPr>
        <w:t>/Doğru yanlış vb.</w:t>
      </w:r>
      <w:r w:rsidRPr="00A06442">
        <w:rPr>
          <w:rFonts w:ascii="Arial" w:eastAsia="Arial" w:hAnsi="Arial" w:cs="Arial"/>
          <w:color w:val="252525"/>
          <w:sz w:val="28"/>
          <w:szCs w:val="28"/>
        </w:rPr>
        <w:t xml:space="preserve"> olan çok sorulu sınavlar öğretim üyesinin uygun gördüğü şekilde gruplandırılabilir. </w:t>
      </w:r>
    </w:p>
    <w:p w:rsidR="00563ABA" w:rsidRPr="00A06442" w:rsidRDefault="00563ABA" w:rsidP="00563ABA">
      <w:pPr>
        <w:spacing w:after="0" w:line="240" w:lineRule="auto"/>
        <w:jc w:val="both"/>
        <w:rPr>
          <w:rFonts w:ascii="Arial" w:eastAsia="Arial" w:hAnsi="Arial" w:cs="Arial"/>
          <w:color w:val="252525"/>
          <w:sz w:val="28"/>
          <w:szCs w:val="28"/>
        </w:rPr>
      </w:pPr>
    </w:p>
    <w:p w:rsidR="00563ABA" w:rsidRPr="00A06442" w:rsidRDefault="00563ABA"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 xml:space="preserve">DEBİS </w:t>
      </w:r>
      <w:r w:rsidR="00F65D4A" w:rsidRPr="00A06442">
        <w:rPr>
          <w:rFonts w:ascii="Arial" w:eastAsia="Arial" w:hAnsi="Arial" w:cs="Arial"/>
          <w:color w:val="252525"/>
          <w:sz w:val="28"/>
          <w:szCs w:val="28"/>
        </w:rPr>
        <w:t>bağıl not sisteminde,</w:t>
      </w:r>
      <w:r w:rsidRPr="00A06442">
        <w:rPr>
          <w:rFonts w:ascii="Arial" w:eastAsia="Arial" w:hAnsi="Arial" w:cs="Arial"/>
          <w:color w:val="252525"/>
          <w:sz w:val="28"/>
          <w:szCs w:val="28"/>
        </w:rPr>
        <w:t xml:space="preserve"> BNS hesaplamasındaki gibi </w:t>
      </w:r>
      <w:r w:rsidR="00BF0FC5" w:rsidRPr="00A06442">
        <w:rPr>
          <w:rFonts w:ascii="Arial" w:eastAsia="Arial" w:hAnsi="Arial" w:cs="Arial"/>
          <w:color w:val="252525"/>
          <w:sz w:val="28"/>
          <w:szCs w:val="28"/>
        </w:rPr>
        <w:t xml:space="preserve">vize, final, </w:t>
      </w:r>
      <w:r w:rsidR="001363F4" w:rsidRPr="00A06442">
        <w:rPr>
          <w:rFonts w:ascii="Arial" w:eastAsia="Arial" w:hAnsi="Arial" w:cs="Arial"/>
          <w:color w:val="252525"/>
          <w:sz w:val="28"/>
          <w:szCs w:val="28"/>
        </w:rPr>
        <w:t>ödev, proje</w:t>
      </w:r>
      <w:r w:rsidR="00D61C31" w:rsidRPr="00A06442">
        <w:rPr>
          <w:rFonts w:ascii="Arial" w:eastAsia="Arial" w:hAnsi="Arial" w:cs="Arial"/>
          <w:color w:val="252525"/>
          <w:sz w:val="28"/>
          <w:szCs w:val="28"/>
        </w:rPr>
        <w:t>,</w:t>
      </w:r>
      <w:r w:rsidR="001363F4" w:rsidRPr="00A06442">
        <w:rPr>
          <w:rFonts w:ascii="Arial" w:eastAsia="Arial" w:hAnsi="Arial" w:cs="Arial"/>
          <w:color w:val="252525"/>
          <w:sz w:val="28"/>
          <w:szCs w:val="28"/>
        </w:rPr>
        <w:t xml:space="preserve"> kısa sınav vb. </w:t>
      </w:r>
      <w:r w:rsidR="00253641" w:rsidRPr="00A06442">
        <w:rPr>
          <w:rFonts w:ascii="Arial" w:eastAsia="Arial" w:hAnsi="Arial" w:cs="Arial"/>
          <w:color w:val="252525"/>
          <w:sz w:val="28"/>
          <w:szCs w:val="28"/>
        </w:rPr>
        <w:t xml:space="preserve">değerlendirme </w:t>
      </w:r>
      <w:proofErr w:type="gramStart"/>
      <w:r w:rsidR="00253641" w:rsidRPr="00A06442">
        <w:rPr>
          <w:rFonts w:ascii="Arial" w:eastAsia="Arial" w:hAnsi="Arial" w:cs="Arial"/>
          <w:color w:val="252525"/>
          <w:sz w:val="28"/>
          <w:szCs w:val="28"/>
        </w:rPr>
        <w:t>kriterlerin</w:t>
      </w:r>
      <w:r w:rsidR="00D61C31" w:rsidRPr="00A06442">
        <w:rPr>
          <w:rFonts w:ascii="Arial" w:eastAsia="Arial" w:hAnsi="Arial" w:cs="Arial"/>
          <w:color w:val="252525"/>
          <w:sz w:val="28"/>
          <w:szCs w:val="28"/>
        </w:rPr>
        <w:t>de</w:t>
      </w:r>
      <w:proofErr w:type="gramEnd"/>
      <w:r w:rsidR="001363F4" w:rsidRPr="00A06442">
        <w:rPr>
          <w:rFonts w:ascii="Arial" w:eastAsia="Arial" w:hAnsi="Arial" w:cs="Arial"/>
          <w:color w:val="252525"/>
          <w:sz w:val="28"/>
          <w:szCs w:val="28"/>
        </w:rPr>
        <w:t xml:space="preserve"> sıfır ya da</w:t>
      </w:r>
      <w:r w:rsidR="00BF0FC5" w:rsidRPr="00A06442">
        <w:rPr>
          <w:rFonts w:ascii="Arial" w:eastAsia="Arial" w:hAnsi="Arial" w:cs="Arial"/>
          <w:color w:val="252525"/>
          <w:sz w:val="28"/>
          <w:szCs w:val="28"/>
        </w:rPr>
        <w:t xml:space="preserve"> girmeyen</w:t>
      </w:r>
      <w:r w:rsidRPr="00A06442">
        <w:rPr>
          <w:rFonts w:ascii="Arial" w:eastAsia="Arial" w:hAnsi="Arial" w:cs="Arial"/>
          <w:color w:val="252525"/>
          <w:sz w:val="28"/>
          <w:szCs w:val="28"/>
        </w:rPr>
        <w:t xml:space="preserve"> öğrenciler</w:t>
      </w:r>
      <w:r w:rsidR="00D61C31" w:rsidRPr="00A06442">
        <w:rPr>
          <w:rFonts w:ascii="Arial" w:eastAsia="Arial" w:hAnsi="Arial" w:cs="Arial"/>
          <w:color w:val="252525"/>
          <w:sz w:val="28"/>
          <w:szCs w:val="28"/>
        </w:rPr>
        <w:t xml:space="preserve"> ve</w:t>
      </w:r>
      <w:r w:rsidRPr="00A06442">
        <w:rPr>
          <w:rFonts w:ascii="Arial" w:eastAsia="Arial" w:hAnsi="Arial" w:cs="Arial"/>
          <w:color w:val="252525"/>
          <w:sz w:val="28"/>
          <w:szCs w:val="28"/>
        </w:rPr>
        <w:t xml:space="preserve"> </w:t>
      </w:r>
      <w:r w:rsidR="00253641" w:rsidRPr="00A06442">
        <w:rPr>
          <w:rFonts w:ascii="Arial" w:eastAsia="Arial" w:hAnsi="Arial" w:cs="Arial"/>
          <w:color w:val="252525"/>
          <w:sz w:val="28"/>
          <w:szCs w:val="28"/>
        </w:rPr>
        <w:t xml:space="preserve">yönetmelik </w:t>
      </w:r>
      <w:r w:rsidR="00F65D4A" w:rsidRPr="00A06442">
        <w:rPr>
          <w:rFonts w:ascii="Arial" w:eastAsia="Arial" w:hAnsi="Arial" w:cs="Arial"/>
          <w:color w:val="252525"/>
          <w:sz w:val="28"/>
          <w:szCs w:val="28"/>
        </w:rPr>
        <w:t xml:space="preserve">gereği </w:t>
      </w:r>
      <w:r w:rsidR="001363F4" w:rsidRPr="00A06442">
        <w:rPr>
          <w:rFonts w:ascii="Arial" w:eastAsia="Arial" w:hAnsi="Arial" w:cs="Arial"/>
          <w:color w:val="252525"/>
          <w:sz w:val="28"/>
          <w:szCs w:val="28"/>
        </w:rPr>
        <w:t>final, bütünleme sınavı</w:t>
      </w:r>
      <w:r w:rsidR="00253641" w:rsidRPr="00A06442">
        <w:rPr>
          <w:rFonts w:ascii="Arial" w:eastAsia="Arial" w:hAnsi="Arial" w:cs="Arial"/>
          <w:color w:val="252525"/>
          <w:sz w:val="28"/>
          <w:szCs w:val="28"/>
        </w:rPr>
        <w:t xml:space="preserve"> veya ham notu</w:t>
      </w:r>
      <w:r w:rsidR="001363F4" w:rsidRPr="00A06442">
        <w:rPr>
          <w:rFonts w:ascii="Arial" w:eastAsia="Arial" w:hAnsi="Arial" w:cs="Arial"/>
          <w:color w:val="252525"/>
          <w:sz w:val="28"/>
          <w:szCs w:val="28"/>
        </w:rPr>
        <w:t xml:space="preserve">ndan </w:t>
      </w:r>
      <w:r w:rsidR="00F65D4A" w:rsidRPr="00A06442">
        <w:rPr>
          <w:rFonts w:ascii="Arial" w:eastAsia="Arial" w:hAnsi="Arial" w:cs="Arial"/>
          <w:color w:val="252525"/>
          <w:sz w:val="28"/>
          <w:szCs w:val="28"/>
        </w:rPr>
        <w:t>20’</w:t>
      </w:r>
      <w:r w:rsidRPr="00A06442">
        <w:rPr>
          <w:rFonts w:ascii="Arial" w:eastAsia="Arial" w:hAnsi="Arial" w:cs="Arial"/>
          <w:color w:val="252525"/>
          <w:sz w:val="28"/>
          <w:szCs w:val="28"/>
        </w:rPr>
        <w:t>nin altında not alan öğrenciler nasıl sistemde hariç tutuluyor ise aynı şekilde ÖÇ kazanımları için yapılan hesaplamada da hariç tutulmalıdır.</w:t>
      </w:r>
    </w:p>
    <w:p w:rsidR="00BF0FC5" w:rsidRPr="00A06442" w:rsidRDefault="00BF0FC5" w:rsidP="00563ABA">
      <w:pPr>
        <w:spacing w:after="0" w:line="240" w:lineRule="auto"/>
        <w:jc w:val="both"/>
        <w:rPr>
          <w:rFonts w:ascii="Arial" w:eastAsia="Arial" w:hAnsi="Arial" w:cs="Arial"/>
          <w:color w:val="252525"/>
          <w:sz w:val="28"/>
          <w:szCs w:val="28"/>
        </w:rPr>
      </w:pPr>
    </w:p>
    <w:p w:rsidR="00BF0FC5" w:rsidRPr="00A06442" w:rsidRDefault="00BF0FC5" w:rsidP="00253641">
      <w:pPr>
        <w:pStyle w:val="ListeParagraf"/>
        <w:numPr>
          <w:ilvl w:val="0"/>
          <w:numId w:val="1"/>
        </w:numPr>
        <w:spacing w:after="0" w:line="240" w:lineRule="auto"/>
        <w:jc w:val="both"/>
        <w:rPr>
          <w:rFonts w:ascii="Arial" w:eastAsia="Arial" w:hAnsi="Arial" w:cs="Arial"/>
          <w:color w:val="252525"/>
          <w:sz w:val="28"/>
          <w:szCs w:val="28"/>
        </w:rPr>
      </w:pPr>
      <w:r w:rsidRPr="00A06442">
        <w:rPr>
          <w:rFonts w:ascii="Arial" w:eastAsia="Arial" w:hAnsi="Arial" w:cs="Arial"/>
          <w:color w:val="252525"/>
          <w:sz w:val="28"/>
          <w:szCs w:val="28"/>
        </w:rPr>
        <w:t xml:space="preserve">ÖÇ ile ilgili bölümün program çıktıları eşleştiğinden ve her bölüm program çıktıları doğrultusunda eğitim öğretim gerçekleştirdiği için ilgili puanların titizlikle elde edilmesi ve ders dosyaları arşivinde saklanması sürecin sağlıklı yürümesi adına özenle gerçekleştirilmelidir. </w:t>
      </w:r>
    </w:p>
    <w:p w:rsidR="00BF0FC5" w:rsidRDefault="00BF0FC5" w:rsidP="00563ABA">
      <w:pPr>
        <w:spacing w:after="0" w:line="240" w:lineRule="auto"/>
        <w:jc w:val="both"/>
        <w:rPr>
          <w:rFonts w:ascii="Arial" w:eastAsia="Arial" w:hAnsi="Arial" w:cs="Arial"/>
          <w:color w:val="252525"/>
          <w:sz w:val="32"/>
          <w:szCs w:val="32"/>
        </w:rPr>
      </w:pPr>
    </w:p>
    <w:p w:rsidR="00563ABA" w:rsidRPr="00563ABA" w:rsidRDefault="00563ABA" w:rsidP="00563ABA">
      <w:pPr>
        <w:spacing w:after="0" w:line="240" w:lineRule="auto"/>
        <w:jc w:val="both"/>
        <w:rPr>
          <w:sz w:val="32"/>
          <w:szCs w:val="32"/>
        </w:rPr>
      </w:pPr>
    </w:p>
    <w:sectPr w:rsidR="00563ABA" w:rsidRPr="00563ABA">
      <w:pgSz w:w="11900" w:h="16840"/>
      <w:pgMar w:top="0" w:right="375" w:bottom="270"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DBA"/>
    <w:multiLevelType w:val="hybridMultilevel"/>
    <w:tmpl w:val="63D8F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D01CE7"/>
    <w:multiLevelType w:val="hybridMultilevel"/>
    <w:tmpl w:val="F2040958"/>
    <w:lvl w:ilvl="0" w:tplc="108C359C">
      <w:start w:val="1"/>
      <w:numFmt w:val="decimal"/>
      <w:lvlText w:val="%1."/>
      <w:lvlJc w:val="left"/>
      <w:pPr>
        <w:ind w:left="1035" w:hanging="675"/>
      </w:pPr>
      <w:rPr>
        <w:rFonts w:ascii="Arial" w:eastAsia="Arial" w:hAnsi="Arial" w:cs="Arial" w:hint="default"/>
        <w:color w:val="2525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DE"/>
    <w:rsid w:val="001363F4"/>
    <w:rsid w:val="00253641"/>
    <w:rsid w:val="005353EB"/>
    <w:rsid w:val="005551CC"/>
    <w:rsid w:val="00563ABA"/>
    <w:rsid w:val="008A4D06"/>
    <w:rsid w:val="009D37DE"/>
    <w:rsid w:val="00A06442"/>
    <w:rsid w:val="00BF0FC5"/>
    <w:rsid w:val="00D61C31"/>
    <w:rsid w:val="00F65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043C"/>
  <w15:docId w15:val="{6513DCF9-459A-4906-B726-4EF925DC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36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641"/>
    <w:rPr>
      <w:rFonts w:ascii="Segoe UI" w:hAnsi="Segoe UI" w:cs="Segoe UI"/>
      <w:sz w:val="18"/>
      <w:szCs w:val="18"/>
    </w:rPr>
  </w:style>
  <w:style w:type="paragraph" w:styleId="ListeParagraf">
    <w:name w:val="List Paragraph"/>
    <w:basedOn w:val="Normal"/>
    <w:uiPriority w:val="34"/>
    <w:qFormat/>
    <w:rsid w:val="0025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2021</Characters>
  <Application>Microsoft Office Word</Application>
  <DocSecurity>0</DocSecurity>
  <Lines>183</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end.user</cp:lastModifiedBy>
  <cp:revision>2</cp:revision>
  <cp:lastPrinted>2023-01-24T12:17:00Z</cp:lastPrinted>
  <dcterms:created xsi:type="dcterms:W3CDTF">2023-02-06T12:17:00Z</dcterms:created>
  <dcterms:modified xsi:type="dcterms:W3CDTF">2023-02-06T12:17:00Z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691846ebf816bdcdb330ef73e0c4e7865d52542398bb8713b465f61fd6bec2aa</vt:lpwstr>
  </property>
</Properties>
</file>