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1C" w:rsidRPr="002C5BC8" w:rsidRDefault="00D2231C" w:rsidP="00D2231C">
      <w:pPr>
        <w:rPr>
          <w:sz w:val="24"/>
          <w:szCs w:val="24"/>
        </w:rPr>
      </w:pPr>
      <w:bookmarkStart w:id="0" w:name="_GoBack"/>
      <w:bookmarkEnd w:id="0"/>
      <w:r w:rsidRPr="002C5BC8">
        <w:rPr>
          <w:b/>
          <w:bCs/>
          <w:sz w:val="24"/>
          <w:szCs w:val="24"/>
        </w:rPr>
        <w:t xml:space="preserve">EK 2.4 </w:t>
      </w:r>
      <w:r w:rsidRPr="002C5BC8">
        <w:rPr>
          <w:sz w:val="24"/>
          <w:szCs w:val="24"/>
        </w:rPr>
        <w:t>Örnek Protokol (Danışmanlık)</w:t>
      </w:r>
    </w:p>
    <w:p w:rsidR="00D2231C" w:rsidRPr="002C5BC8" w:rsidRDefault="00D2231C" w:rsidP="00D2231C">
      <w:pPr>
        <w:spacing w:after="0" w:line="240" w:lineRule="auto"/>
        <w:jc w:val="center"/>
        <w:rPr>
          <w:b/>
          <w:sz w:val="24"/>
          <w:szCs w:val="24"/>
        </w:rPr>
      </w:pPr>
      <w:r w:rsidRPr="002C5BC8">
        <w:rPr>
          <w:b/>
          <w:sz w:val="24"/>
          <w:szCs w:val="24"/>
        </w:rPr>
        <w:t xml:space="preserve">DOKUZ EYLÜL ÜNİVERSİTESİ </w:t>
      </w:r>
    </w:p>
    <w:p w:rsidR="00D2231C" w:rsidRPr="002C5BC8" w:rsidRDefault="005D5692" w:rsidP="00D2231C">
      <w:pPr>
        <w:spacing w:after="0" w:line="240" w:lineRule="auto"/>
        <w:jc w:val="center"/>
        <w:rPr>
          <w:b/>
          <w:sz w:val="24"/>
          <w:szCs w:val="24"/>
        </w:rPr>
      </w:pPr>
      <w:r>
        <w:rPr>
          <w:b/>
          <w:sz w:val="24"/>
          <w:szCs w:val="24"/>
        </w:rPr>
        <w:t>………</w:t>
      </w:r>
      <w:r w:rsidR="00D2231C" w:rsidRPr="002C5BC8">
        <w:rPr>
          <w:b/>
          <w:sz w:val="24"/>
          <w:szCs w:val="24"/>
        </w:rPr>
        <w:t xml:space="preserve"> FAKÜLTESİ</w:t>
      </w:r>
    </w:p>
    <w:p w:rsidR="00D2231C" w:rsidRPr="002C5BC8" w:rsidRDefault="00D2231C" w:rsidP="00D2231C">
      <w:pPr>
        <w:spacing w:after="0" w:line="240" w:lineRule="auto"/>
        <w:jc w:val="center"/>
        <w:rPr>
          <w:b/>
          <w:sz w:val="24"/>
          <w:szCs w:val="24"/>
        </w:rPr>
      </w:pPr>
      <w:r w:rsidRPr="002C5BC8">
        <w:rPr>
          <w:b/>
          <w:sz w:val="24"/>
          <w:szCs w:val="24"/>
        </w:rPr>
        <w:t xml:space="preserve">VE </w:t>
      </w:r>
    </w:p>
    <w:p w:rsidR="00D2231C" w:rsidRPr="002C5BC8" w:rsidRDefault="00D2231C" w:rsidP="00D2231C">
      <w:pPr>
        <w:spacing w:after="0" w:line="240" w:lineRule="auto"/>
        <w:jc w:val="center"/>
        <w:rPr>
          <w:b/>
          <w:sz w:val="24"/>
          <w:szCs w:val="24"/>
        </w:rPr>
      </w:pPr>
      <w:r w:rsidRPr="002C5BC8">
        <w:rPr>
          <w:b/>
          <w:sz w:val="24"/>
          <w:szCs w:val="24"/>
        </w:rPr>
        <w:t>.................................  (Firma Adı)</w:t>
      </w: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bCs/>
          <w:sz w:val="24"/>
          <w:szCs w:val="24"/>
        </w:rPr>
      </w:pPr>
    </w:p>
    <w:p w:rsidR="00D2231C" w:rsidRPr="002C5BC8" w:rsidRDefault="00C86492" w:rsidP="00C86492">
      <w:pPr>
        <w:spacing w:after="0" w:line="240" w:lineRule="auto"/>
        <w:jc w:val="center"/>
        <w:rPr>
          <w:b/>
          <w:sz w:val="24"/>
          <w:szCs w:val="24"/>
        </w:rPr>
      </w:pPr>
      <w:r>
        <w:rPr>
          <w:b/>
          <w:sz w:val="24"/>
          <w:szCs w:val="24"/>
        </w:rPr>
        <w:t xml:space="preserve">…………………………….. </w:t>
      </w:r>
      <w:r w:rsidR="00D2231C" w:rsidRPr="002C5BC8">
        <w:rPr>
          <w:b/>
          <w:sz w:val="24"/>
          <w:szCs w:val="24"/>
        </w:rPr>
        <w:t>PROTOKOLU</w:t>
      </w:r>
      <w:r w:rsidR="0096331D">
        <w:rPr>
          <w:b/>
          <w:sz w:val="24"/>
          <w:szCs w:val="24"/>
        </w:rPr>
        <w:t xml:space="preserve"> (Buraya Danışmanlık , Proje veya Kurs vb yazılacak devam eden satırlarda buna göre düzeltilecek.)</w:t>
      </w:r>
    </w:p>
    <w:p w:rsidR="00D2231C" w:rsidRPr="002C5BC8" w:rsidRDefault="00D2231C" w:rsidP="00D2231C">
      <w:pPr>
        <w:tabs>
          <w:tab w:val="left" w:pos="3870"/>
        </w:tabs>
        <w:jc w:val="center"/>
        <w:rPr>
          <w:sz w:val="24"/>
          <w:szCs w:val="24"/>
        </w:rPr>
      </w:pPr>
      <w:r w:rsidRPr="002C5BC8">
        <w:rPr>
          <w:b/>
          <w:sz w:val="24"/>
          <w:szCs w:val="24"/>
        </w:rPr>
        <w:t xml:space="preserve"> </w:t>
      </w:r>
    </w:p>
    <w:p w:rsidR="00D2231C" w:rsidRPr="002C5BC8" w:rsidRDefault="00D2231C" w:rsidP="00D2231C">
      <w:pPr>
        <w:numPr>
          <w:ilvl w:val="0"/>
          <w:numId w:val="2"/>
        </w:numPr>
        <w:suppressAutoHyphens/>
        <w:spacing w:after="120" w:line="360" w:lineRule="auto"/>
        <w:jc w:val="both"/>
        <w:rPr>
          <w:b/>
          <w:sz w:val="24"/>
          <w:szCs w:val="24"/>
        </w:rPr>
      </w:pPr>
      <w:r w:rsidRPr="002C5BC8">
        <w:rPr>
          <w:b/>
          <w:sz w:val="24"/>
          <w:szCs w:val="24"/>
        </w:rPr>
        <w:t>TARAFLAR VE KANUNİ İKAMETGAHLAR</w:t>
      </w:r>
    </w:p>
    <w:p w:rsidR="00D2231C" w:rsidRPr="002C5BC8" w:rsidRDefault="00D2231C" w:rsidP="00D2231C">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 xml:space="preserve">Dokuz Eylül Üniversitesi </w:t>
      </w:r>
      <w:r w:rsidR="005D5692">
        <w:rPr>
          <w:i/>
          <w:color w:val="000000"/>
          <w:sz w:val="24"/>
          <w:szCs w:val="24"/>
        </w:rPr>
        <w:t>……………….</w:t>
      </w:r>
      <w:r w:rsidRPr="002C5BC8">
        <w:rPr>
          <w:i/>
          <w:color w:val="000000"/>
          <w:sz w:val="24"/>
          <w:szCs w:val="24"/>
        </w:rPr>
        <w:t xml:space="preserve"> Fakültesi</w:t>
      </w:r>
      <w:r w:rsidRPr="002C5BC8">
        <w:rPr>
          <w:color w:val="000000"/>
          <w:sz w:val="24"/>
          <w:szCs w:val="24"/>
        </w:rPr>
        <w:t>” ile “</w:t>
      </w:r>
      <w:r w:rsidRPr="002C5BC8">
        <w:rPr>
          <w:i/>
          <w:color w:val="00B050"/>
          <w:sz w:val="24"/>
          <w:szCs w:val="24"/>
        </w:rPr>
        <w:t>Xxxxxxxxx</w:t>
      </w:r>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D2231C" w:rsidRPr="002C5BC8" w:rsidTr="005C62F6">
        <w:trPr>
          <w:trHeight w:val="2679"/>
        </w:trPr>
        <w:tc>
          <w:tcPr>
            <w:tcW w:w="4536" w:type="dxa"/>
          </w:tcPr>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Dokuz Eylül Üniversitesi</w:t>
            </w:r>
          </w:p>
          <w:p w:rsidR="00D2231C" w:rsidRPr="002C5BC8" w:rsidRDefault="005D5692" w:rsidP="005C62F6">
            <w:pPr>
              <w:tabs>
                <w:tab w:val="left" w:pos="284"/>
              </w:tabs>
              <w:suppressAutoHyphens/>
              <w:spacing w:after="120" w:line="360" w:lineRule="auto"/>
              <w:ind w:left="714" w:hanging="714"/>
              <w:jc w:val="both"/>
              <w:rPr>
                <w:b/>
                <w:bCs/>
                <w:color w:val="000000"/>
                <w:sz w:val="24"/>
                <w:szCs w:val="24"/>
              </w:rPr>
            </w:pPr>
            <w:r>
              <w:rPr>
                <w:b/>
                <w:bCs/>
                <w:color w:val="000000"/>
                <w:sz w:val="24"/>
                <w:szCs w:val="24"/>
              </w:rPr>
              <w:t>……………………..</w:t>
            </w:r>
            <w:r w:rsidR="00D2231C" w:rsidRPr="002C5BC8">
              <w:rPr>
                <w:b/>
                <w:bCs/>
                <w:color w:val="000000"/>
                <w:sz w:val="24"/>
                <w:szCs w:val="24"/>
              </w:rPr>
              <w:t xml:space="preserve"> Fakültesi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Tınaztepe Yerleşkesi</w:t>
            </w: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35390 Buca – İZMİR</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tc>
        <w:tc>
          <w:tcPr>
            <w:tcW w:w="4536" w:type="dxa"/>
          </w:tcPr>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Şirket Unvanı</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 xml:space="preserve">İletişim Adresi </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br/>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p>
        </w:tc>
      </w:tr>
    </w:tbl>
    <w:p w:rsidR="00D2231C" w:rsidRPr="002C5BC8" w:rsidRDefault="00D2231C" w:rsidP="00D2231C">
      <w:pPr>
        <w:tabs>
          <w:tab w:val="left" w:pos="284"/>
        </w:tabs>
        <w:suppressAutoHyphens/>
        <w:spacing w:after="120" w:line="240" w:lineRule="auto"/>
        <w:ind w:left="714"/>
        <w:jc w:val="both"/>
        <w:rPr>
          <w:b/>
          <w:sz w:val="24"/>
          <w:szCs w:val="24"/>
        </w:rPr>
      </w:pPr>
    </w:p>
    <w:p w:rsidR="00D2231C" w:rsidRPr="002C5BC8" w:rsidRDefault="00D2231C" w:rsidP="00D2231C">
      <w:pPr>
        <w:numPr>
          <w:ilvl w:val="0"/>
          <w:numId w:val="2"/>
        </w:numPr>
        <w:tabs>
          <w:tab w:val="left" w:pos="284"/>
        </w:tabs>
        <w:suppressAutoHyphens/>
        <w:spacing w:after="120" w:line="360" w:lineRule="auto"/>
        <w:ind w:left="714" w:hanging="714"/>
        <w:jc w:val="both"/>
        <w:rPr>
          <w:b/>
          <w:sz w:val="24"/>
          <w:szCs w:val="24"/>
        </w:rPr>
      </w:pPr>
      <w:r w:rsidRPr="002C5BC8">
        <w:rPr>
          <w:b/>
          <w:sz w:val="24"/>
          <w:szCs w:val="24"/>
        </w:rPr>
        <w:t>TANIMLAR</w:t>
      </w:r>
    </w:p>
    <w:p w:rsidR="00D2231C" w:rsidRPr="002C5BC8" w:rsidRDefault="00D2231C" w:rsidP="00D2231C">
      <w:pPr>
        <w:pStyle w:val="GvdeMetni"/>
        <w:spacing w:line="360" w:lineRule="auto"/>
        <w:jc w:val="both"/>
        <w:rPr>
          <w:color w:val="000000"/>
          <w:szCs w:val="24"/>
        </w:rPr>
      </w:pPr>
      <w:r w:rsidRPr="002C5BC8">
        <w:rPr>
          <w:color w:val="000000"/>
          <w:szCs w:val="24"/>
        </w:rPr>
        <w:t xml:space="preserve">Bu sözleşmede </w:t>
      </w:r>
    </w:p>
    <w:p w:rsidR="00D2231C" w:rsidRPr="002C5BC8" w:rsidRDefault="00D2231C" w:rsidP="00D2231C">
      <w:pPr>
        <w:numPr>
          <w:ilvl w:val="0"/>
          <w:numId w:val="1"/>
        </w:numPr>
        <w:spacing w:after="0" w:line="360" w:lineRule="auto"/>
        <w:jc w:val="both"/>
        <w:rPr>
          <w:color w:val="000000"/>
          <w:sz w:val="24"/>
          <w:szCs w:val="24"/>
        </w:rPr>
      </w:pPr>
      <w:r w:rsidRPr="002C5BC8">
        <w:rPr>
          <w:color w:val="000000"/>
          <w:sz w:val="24"/>
          <w:szCs w:val="24"/>
        </w:rPr>
        <w:t xml:space="preserve">Dokuz Eylül Üniversitesi </w:t>
      </w:r>
      <w:r w:rsidR="005D5692">
        <w:rPr>
          <w:color w:val="000000"/>
          <w:sz w:val="24"/>
          <w:szCs w:val="24"/>
        </w:rPr>
        <w:t>………………</w:t>
      </w:r>
      <w:r w:rsidRPr="002C5BC8">
        <w:rPr>
          <w:color w:val="000000"/>
          <w:sz w:val="24"/>
          <w:szCs w:val="24"/>
        </w:rPr>
        <w:t xml:space="preserve"> Fakültesi </w:t>
      </w:r>
      <w:r w:rsidRPr="002C5BC8">
        <w:rPr>
          <w:b/>
          <w:color w:val="000000"/>
          <w:sz w:val="24"/>
          <w:szCs w:val="24"/>
        </w:rPr>
        <w:t>“FAKÜLTE”</w:t>
      </w:r>
      <w:r w:rsidRPr="002C5BC8">
        <w:rPr>
          <w:color w:val="000000"/>
          <w:sz w:val="24"/>
          <w:szCs w:val="24"/>
        </w:rPr>
        <w:t xml:space="preserve"> </w:t>
      </w:r>
    </w:p>
    <w:p w:rsidR="00D2231C" w:rsidRPr="002C5BC8" w:rsidRDefault="00D2231C" w:rsidP="00D2231C">
      <w:pPr>
        <w:numPr>
          <w:ilvl w:val="0"/>
          <w:numId w:val="1"/>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D2231C" w:rsidRPr="002C5BC8" w:rsidRDefault="00D2231C" w:rsidP="00D2231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D2231C" w:rsidRPr="002C5BC8" w:rsidRDefault="00D2231C" w:rsidP="00D2231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D2231C" w:rsidRPr="002C5BC8" w:rsidRDefault="00D2231C" w:rsidP="00D2231C">
      <w:pPr>
        <w:spacing w:after="0"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u w:val="single"/>
        </w:rPr>
      </w:pPr>
      <w:r w:rsidRPr="002C5BC8">
        <w:rPr>
          <w:b/>
          <w:sz w:val="24"/>
          <w:szCs w:val="24"/>
        </w:rPr>
        <w:t>DANIŞMANLIK</w:t>
      </w:r>
      <w:r w:rsidR="0096331D">
        <w:rPr>
          <w:b/>
          <w:sz w:val="24"/>
          <w:szCs w:val="24"/>
        </w:rPr>
        <w:t xml:space="preserve"> / PROJE </w:t>
      </w:r>
      <w:r w:rsidRPr="002C5BC8">
        <w:rPr>
          <w:b/>
          <w:sz w:val="24"/>
          <w:szCs w:val="24"/>
        </w:rPr>
        <w:t xml:space="preserve"> KONUSU</w:t>
      </w:r>
      <w:r w:rsidRPr="002C5BC8">
        <w:rPr>
          <w:b/>
          <w:color w:val="000000"/>
          <w:sz w:val="24"/>
          <w:szCs w:val="24"/>
        </w:rPr>
        <w:t xml:space="preserve"> </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Çalışmanın konusu belirtilerek gerçekleştirilecek işin tanımı yapılacaktır.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284" w:hanging="284"/>
        <w:jc w:val="both"/>
        <w:rPr>
          <w:b/>
          <w:sz w:val="24"/>
          <w:szCs w:val="24"/>
        </w:rPr>
      </w:pPr>
      <w:r w:rsidRPr="002C5BC8">
        <w:rPr>
          <w:b/>
          <w:sz w:val="24"/>
          <w:szCs w:val="24"/>
        </w:rPr>
        <w:t>DANIŞMANLIK</w:t>
      </w:r>
      <w:r w:rsidR="0096331D">
        <w:rPr>
          <w:b/>
          <w:sz w:val="24"/>
          <w:szCs w:val="24"/>
        </w:rPr>
        <w:t xml:space="preserve"> / PROJE</w:t>
      </w:r>
      <w:r w:rsidRPr="002C5BC8">
        <w:rPr>
          <w:b/>
          <w:sz w:val="24"/>
          <w:szCs w:val="24"/>
        </w:rPr>
        <w:t xml:space="preserve"> KAPSAMI VE YAPILACAK İŞLER</w:t>
      </w:r>
    </w:p>
    <w:p w:rsidR="00D2231C" w:rsidRDefault="00D2231C" w:rsidP="00D2231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Firma Ünvanı</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GvdeMetni"/>
              <w:spacing w:line="360" w:lineRule="auto"/>
              <w:rPr>
                <w:b/>
                <w:szCs w:val="24"/>
              </w:rPr>
            </w:pPr>
            <w:r w:rsidRPr="002C5BC8">
              <w:rPr>
                <w:b/>
                <w:szCs w:val="24"/>
              </w:rPr>
              <w:t>e-posta</w:t>
            </w:r>
          </w:p>
        </w:tc>
        <w:tc>
          <w:tcPr>
            <w:tcW w:w="388" w:type="dxa"/>
          </w:tcPr>
          <w:p w:rsidR="00D2231C" w:rsidRPr="002C5BC8" w:rsidRDefault="00D2231C" w:rsidP="005C62F6">
            <w:pPr>
              <w:pStyle w:val="GvdeMetni"/>
              <w:spacing w:line="360" w:lineRule="auto"/>
              <w:rPr>
                <w:szCs w:val="24"/>
              </w:rPr>
            </w:pPr>
            <w:r w:rsidRPr="002C5BC8">
              <w:rPr>
                <w:szCs w:val="24"/>
              </w:rPr>
              <w:t>:</w:t>
            </w:r>
          </w:p>
        </w:tc>
        <w:tc>
          <w:tcPr>
            <w:tcW w:w="6901" w:type="dxa"/>
            <w:vAlign w:val="center"/>
          </w:tcPr>
          <w:p w:rsidR="00D2231C" w:rsidRPr="002C5BC8" w:rsidRDefault="00D2231C" w:rsidP="005C62F6">
            <w:pPr>
              <w:pStyle w:val="GvdeMetni"/>
              <w:spacing w:line="360" w:lineRule="auto"/>
              <w:rPr>
                <w:szCs w:val="24"/>
              </w:rPr>
            </w:pPr>
          </w:p>
        </w:tc>
      </w:tr>
    </w:tbl>
    <w:p w:rsidR="00D2231C" w:rsidRPr="002C5BC8" w:rsidRDefault="00D2231C" w:rsidP="00D2231C">
      <w:pPr>
        <w:pStyle w:val="GvdeMetni"/>
        <w:spacing w:line="360" w:lineRule="auto"/>
        <w:jc w:val="both"/>
        <w:rPr>
          <w:szCs w:val="24"/>
        </w:rPr>
      </w:pPr>
    </w:p>
    <w:p w:rsidR="00D2231C" w:rsidRDefault="00D2231C" w:rsidP="00D2231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D2231C" w:rsidRDefault="00D2231C" w:rsidP="00D2231C">
      <w:pPr>
        <w:pStyle w:val="GvdeMetni"/>
        <w:spacing w:line="360" w:lineRule="auto"/>
        <w:jc w:val="both"/>
        <w:rPr>
          <w:szCs w:val="24"/>
        </w:rPr>
      </w:pPr>
    </w:p>
    <w:p w:rsidR="00D2231C" w:rsidRPr="006408F8" w:rsidRDefault="00D2231C" w:rsidP="00D2231C">
      <w:pPr>
        <w:pStyle w:val="GvdeMetni"/>
        <w:spacing w:line="360" w:lineRule="auto"/>
        <w:ind w:right="0"/>
        <w:jc w:val="both"/>
        <w:rPr>
          <w:szCs w:val="24"/>
        </w:rPr>
      </w:pPr>
      <w:r w:rsidRPr="002C5BC8">
        <w:rPr>
          <w:color w:val="00B050"/>
          <w:szCs w:val="24"/>
        </w:rPr>
        <w:t xml:space="preserve">Bu bölümde danışmanlık hizmeti kapsamında iki tarafın yapacakları iş paketleri detaylı şekilde anlatılacaktır. </w:t>
      </w:r>
    </w:p>
    <w:p w:rsidR="00D2231C" w:rsidRPr="002C5BC8" w:rsidRDefault="00D2231C" w:rsidP="00D2231C">
      <w:pPr>
        <w:spacing w:after="120" w:line="360" w:lineRule="auto"/>
        <w:jc w:val="both"/>
        <w:rPr>
          <w:color w:val="00B05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rPr>
      </w:pPr>
      <w:r w:rsidRPr="002C5BC8">
        <w:rPr>
          <w:b/>
          <w:sz w:val="24"/>
          <w:szCs w:val="24"/>
        </w:rPr>
        <w:t>DANIŞMANLIK</w:t>
      </w:r>
      <w:r w:rsidR="0096331D">
        <w:rPr>
          <w:b/>
          <w:sz w:val="24"/>
          <w:szCs w:val="24"/>
        </w:rPr>
        <w:t xml:space="preserve"> PROJE </w:t>
      </w:r>
      <w:r w:rsidRPr="002C5BC8">
        <w:rPr>
          <w:b/>
          <w:sz w:val="24"/>
          <w:szCs w:val="24"/>
        </w:rPr>
        <w:t xml:space="preserve"> HİZMETİ ÇALIŞANLARI</w:t>
      </w:r>
    </w:p>
    <w:p w:rsidR="00D2231C" w:rsidRPr="002C5BC8" w:rsidRDefault="00D2231C" w:rsidP="00D2231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D2231C" w:rsidRPr="00B07C03" w:rsidTr="005C62F6">
        <w:tc>
          <w:tcPr>
            <w:tcW w:w="2454" w:type="dxa"/>
          </w:tcPr>
          <w:p w:rsidR="00D2231C" w:rsidRPr="00B07C03" w:rsidRDefault="00D2231C" w:rsidP="005C62F6">
            <w:pPr>
              <w:tabs>
                <w:tab w:val="left" w:pos="9720"/>
              </w:tabs>
              <w:spacing w:after="0" w:line="360" w:lineRule="auto"/>
              <w:jc w:val="both"/>
              <w:rPr>
                <w:b/>
                <w:sz w:val="24"/>
                <w:szCs w:val="24"/>
              </w:rPr>
            </w:pPr>
          </w:p>
        </w:tc>
        <w:tc>
          <w:tcPr>
            <w:tcW w:w="403" w:type="dxa"/>
          </w:tcPr>
          <w:p w:rsidR="00D2231C" w:rsidRPr="00B07C03" w:rsidRDefault="00D2231C" w:rsidP="005C62F6">
            <w:pPr>
              <w:tabs>
                <w:tab w:val="left" w:pos="9720"/>
              </w:tabs>
              <w:spacing w:after="0" w:line="360" w:lineRule="auto"/>
              <w:jc w:val="both"/>
              <w:rPr>
                <w:b/>
                <w:sz w:val="24"/>
                <w:szCs w:val="24"/>
              </w:rPr>
            </w:pPr>
          </w:p>
        </w:tc>
        <w:tc>
          <w:tcPr>
            <w:tcW w:w="1466"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Ünvanı</w:t>
            </w:r>
          </w:p>
        </w:tc>
        <w:tc>
          <w:tcPr>
            <w:tcW w:w="2900"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Bölümü/Birimi</w:t>
            </w:r>
          </w:p>
        </w:tc>
      </w:tr>
      <w:tr w:rsidR="00D2231C" w:rsidRPr="002C5BC8" w:rsidTr="005C62F6">
        <w:tc>
          <w:tcPr>
            <w:tcW w:w="2454" w:type="dxa"/>
          </w:tcPr>
          <w:p w:rsidR="00D2231C" w:rsidRPr="00B07C03" w:rsidRDefault="00D2231C" w:rsidP="005C62F6">
            <w:pPr>
              <w:tabs>
                <w:tab w:val="left" w:pos="9720"/>
              </w:tabs>
              <w:spacing w:after="0" w:line="360" w:lineRule="auto"/>
              <w:jc w:val="both"/>
              <w:rPr>
                <w:b/>
                <w:sz w:val="24"/>
                <w:szCs w:val="24"/>
              </w:rPr>
            </w:pPr>
            <w:r>
              <w:rPr>
                <w:b/>
                <w:sz w:val="24"/>
                <w:szCs w:val="24"/>
              </w:rPr>
              <w:t xml:space="preserve">Faaliyet  </w:t>
            </w:r>
            <w:r w:rsidRPr="00B07C03">
              <w:rPr>
                <w:b/>
                <w:sz w:val="24"/>
                <w:szCs w:val="24"/>
              </w:rPr>
              <w:t>Yürütücü</w:t>
            </w:r>
            <w:r>
              <w:rPr>
                <w:b/>
                <w:sz w:val="24"/>
                <w:szCs w:val="24"/>
              </w:rPr>
              <w:t>sü</w:t>
            </w:r>
          </w:p>
        </w:tc>
        <w:tc>
          <w:tcPr>
            <w:tcW w:w="403" w:type="dxa"/>
          </w:tcPr>
          <w:p w:rsidR="00D2231C" w:rsidRPr="002C5BC8" w:rsidRDefault="00D2231C" w:rsidP="005C62F6">
            <w:pPr>
              <w:tabs>
                <w:tab w:val="left" w:pos="9720"/>
              </w:tabs>
              <w:spacing w:after="0" w:line="360" w:lineRule="auto"/>
              <w:jc w:val="both"/>
              <w:rPr>
                <w:sz w:val="24"/>
                <w:szCs w:val="24"/>
              </w:rPr>
            </w:pPr>
            <w:r w:rsidRPr="002C5BC8">
              <w:rPr>
                <w:sz w:val="24"/>
                <w:szCs w:val="24"/>
              </w:rPr>
              <w:t>:</w:t>
            </w:r>
          </w:p>
        </w:tc>
        <w:tc>
          <w:tcPr>
            <w:tcW w:w="1466" w:type="dxa"/>
          </w:tcPr>
          <w:p w:rsidR="00D2231C" w:rsidRPr="002C5BC8" w:rsidRDefault="00D2231C" w:rsidP="005C62F6">
            <w:pPr>
              <w:tabs>
                <w:tab w:val="left" w:pos="9720"/>
              </w:tabs>
              <w:spacing w:after="0" w:line="360" w:lineRule="auto"/>
              <w:jc w:val="both"/>
              <w:rPr>
                <w:sz w:val="24"/>
                <w:szCs w:val="24"/>
              </w:rPr>
            </w:pPr>
          </w:p>
        </w:tc>
        <w:tc>
          <w:tcPr>
            <w:tcW w:w="2900" w:type="dxa"/>
          </w:tcPr>
          <w:p w:rsidR="00D2231C" w:rsidRPr="002C5BC8" w:rsidRDefault="00D2231C" w:rsidP="005C62F6">
            <w:pPr>
              <w:tabs>
                <w:tab w:val="left" w:pos="9720"/>
              </w:tabs>
              <w:spacing w:after="0" w:line="360" w:lineRule="auto"/>
              <w:jc w:val="both"/>
              <w:rPr>
                <w:sz w:val="24"/>
                <w:szCs w:val="24"/>
              </w:rPr>
            </w:pPr>
          </w:p>
        </w:tc>
        <w:tc>
          <w:tcPr>
            <w:tcW w:w="1879" w:type="dxa"/>
          </w:tcPr>
          <w:p w:rsidR="00D2231C" w:rsidRPr="002C5BC8" w:rsidRDefault="00D2231C" w:rsidP="005C62F6">
            <w:pPr>
              <w:tabs>
                <w:tab w:val="left" w:pos="9720"/>
              </w:tabs>
              <w:spacing w:after="0" w:line="360" w:lineRule="auto"/>
              <w:jc w:val="both"/>
              <w:rPr>
                <w:sz w:val="24"/>
                <w:szCs w:val="24"/>
              </w:rPr>
            </w:pPr>
          </w:p>
        </w:tc>
      </w:tr>
      <w:tr w:rsidR="00D2231C" w:rsidRPr="002C5BC8" w:rsidTr="005C62F6">
        <w:tc>
          <w:tcPr>
            <w:tcW w:w="2454" w:type="dxa"/>
          </w:tcPr>
          <w:p w:rsidR="00D2231C" w:rsidRPr="00B07C03" w:rsidRDefault="00D2231C"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(lar)ı</w:t>
            </w:r>
          </w:p>
        </w:tc>
        <w:tc>
          <w:tcPr>
            <w:tcW w:w="403" w:type="dxa"/>
          </w:tcPr>
          <w:p w:rsidR="00D2231C" w:rsidRPr="002C5BC8" w:rsidRDefault="00D2231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D2231C" w:rsidRPr="002C5BC8" w:rsidRDefault="00D2231C" w:rsidP="005C62F6">
            <w:pPr>
              <w:tabs>
                <w:tab w:val="left" w:pos="9720"/>
              </w:tabs>
              <w:spacing w:after="0" w:line="360" w:lineRule="auto"/>
              <w:jc w:val="both"/>
              <w:rPr>
                <w:color w:val="00B050"/>
                <w:sz w:val="24"/>
                <w:szCs w:val="24"/>
              </w:rPr>
            </w:pPr>
          </w:p>
        </w:tc>
        <w:tc>
          <w:tcPr>
            <w:tcW w:w="2900" w:type="dxa"/>
          </w:tcPr>
          <w:p w:rsidR="00D2231C" w:rsidRPr="002C5BC8" w:rsidRDefault="00D2231C" w:rsidP="005C62F6">
            <w:pPr>
              <w:tabs>
                <w:tab w:val="left" w:pos="9720"/>
              </w:tabs>
              <w:spacing w:after="0" w:line="360" w:lineRule="auto"/>
              <w:jc w:val="both"/>
              <w:rPr>
                <w:color w:val="00B050"/>
                <w:sz w:val="24"/>
                <w:szCs w:val="24"/>
              </w:rPr>
            </w:pPr>
          </w:p>
        </w:tc>
        <w:tc>
          <w:tcPr>
            <w:tcW w:w="1879" w:type="dxa"/>
          </w:tcPr>
          <w:p w:rsidR="00D2231C" w:rsidRPr="002C5BC8" w:rsidRDefault="00D2231C" w:rsidP="005C62F6">
            <w:pPr>
              <w:tabs>
                <w:tab w:val="left" w:pos="9720"/>
              </w:tabs>
              <w:spacing w:after="0" w:line="360" w:lineRule="auto"/>
              <w:jc w:val="both"/>
              <w:rPr>
                <w:color w:val="00B050"/>
                <w:sz w:val="24"/>
                <w:szCs w:val="24"/>
              </w:rPr>
            </w:pPr>
          </w:p>
        </w:tc>
      </w:tr>
    </w:tbl>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TARAFLARIN YÜKÜMLÜLÜKLERİ</w:t>
      </w: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sz w:val="24"/>
          <w:szCs w:val="24"/>
        </w:rPr>
        <w:t>Fakültenin Yükümlülükleri</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xml:space="preserve">. </w:t>
      </w:r>
    </w:p>
    <w:p w:rsidR="00D2231C" w:rsidRPr="002C5BC8" w:rsidRDefault="00D2231C" w:rsidP="00D2231C">
      <w:pPr>
        <w:pStyle w:val="ListeParagraf"/>
        <w:spacing w:before="120" w:after="0" w:line="360" w:lineRule="auto"/>
        <w:jc w:val="both"/>
        <w:rPr>
          <w:bCs/>
          <w:color w:val="00B050"/>
          <w:sz w:val="24"/>
          <w:szCs w:val="24"/>
        </w:rPr>
      </w:pP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fakültenin yükümlülükleri detaylı olarak anlatılacaktır.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(İŞVERENİN ifadesi, Tanımlar’daki bilgiden alınmalıdır.)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şirketin yükümlülükleri detaylı olarak anlatılacaktır.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 xml:space="preserve">DANIŞMANLIK </w:t>
      </w:r>
      <w:r w:rsidR="0096331D">
        <w:rPr>
          <w:b/>
          <w:sz w:val="24"/>
          <w:szCs w:val="24"/>
        </w:rPr>
        <w:t xml:space="preserve">/ PROJE </w:t>
      </w:r>
      <w:r w:rsidRPr="002C5BC8">
        <w:rPr>
          <w:b/>
          <w:sz w:val="24"/>
          <w:szCs w:val="24"/>
        </w:rPr>
        <w:t xml:space="preserve">HİZMETİNİN SÜRESİ </w:t>
      </w:r>
    </w:p>
    <w:p w:rsidR="00D2231C" w:rsidRPr="002C5BC8" w:rsidRDefault="00D2231C" w:rsidP="00D2231C">
      <w:pPr>
        <w:tabs>
          <w:tab w:val="num" w:pos="510"/>
        </w:tabs>
        <w:spacing w:after="0" w:line="360" w:lineRule="auto"/>
        <w:jc w:val="both"/>
        <w:rPr>
          <w:sz w:val="24"/>
          <w:szCs w:val="24"/>
        </w:rPr>
      </w:pPr>
      <w:r w:rsidRPr="002C5BC8">
        <w:rPr>
          <w:sz w:val="24"/>
          <w:szCs w:val="24"/>
        </w:rPr>
        <w:t xml:space="preserve">Danışmanlık hizmet süresi ………. ay (yıl) dır.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Danışmanlık hizmet süresinde herhangi bir nedenden dolayı süre uzatımı gerekliliği doğarsa süre uzatımı ve danışmanlık hizmetinin yeni tarihi karşılıklı görüşmeler ile yazılı olarak belirlenir</w:t>
      </w:r>
    </w:p>
    <w:p w:rsidR="00D2231C" w:rsidRPr="002C5BC8" w:rsidRDefault="00D2231C" w:rsidP="00D2231C">
      <w:pPr>
        <w:spacing w:after="0" w:line="360" w:lineRule="auto"/>
        <w:jc w:val="both"/>
        <w:rPr>
          <w:color w:val="000000"/>
          <w:sz w:val="24"/>
          <w:szCs w:val="24"/>
        </w:rPr>
      </w:pPr>
    </w:p>
    <w:p w:rsidR="00D2231C" w:rsidRPr="006408F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MALİ HUSUSLAR</w:t>
      </w:r>
    </w:p>
    <w:p w:rsidR="00D2231C" w:rsidRPr="002C5BC8" w:rsidRDefault="00D2231C" w:rsidP="00D2231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Danışmanlık Hizmet Bedeli</w:t>
      </w:r>
    </w:p>
    <w:p w:rsidR="00D2231C" w:rsidRPr="002C5BC8" w:rsidRDefault="00D2231C" w:rsidP="00D2231C">
      <w:pPr>
        <w:tabs>
          <w:tab w:val="num" w:pos="0"/>
        </w:tabs>
        <w:spacing w:after="0" w:line="360" w:lineRule="auto"/>
        <w:jc w:val="both"/>
        <w:rPr>
          <w:sz w:val="24"/>
          <w:szCs w:val="24"/>
        </w:rPr>
      </w:pPr>
      <w:r w:rsidRPr="002C5BC8">
        <w:rPr>
          <w:sz w:val="24"/>
          <w:szCs w:val="24"/>
        </w:rPr>
        <w:t xml:space="preserve">Bu protokol kapsamında verilecek Danışmanlık hizmeti karşılığı  ………….. (yazı ile……………) TL + KDV dir.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D2231C" w:rsidRPr="002C5BC8" w:rsidRDefault="00D2231C" w:rsidP="00D2231C">
      <w:pPr>
        <w:spacing w:after="0" w:line="240" w:lineRule="auto"/>
        <w:jc w:val="both"/>
        <w:rPr>
          <w:sz w:val="24"/>
          <w:szCs w:val="24"/>
        </w:rPr>
      </w:pPr>
    </w:p>
    <w:p w:rsidR="00D2231C" w:rsidRPr="002C5BC8" w:rsidRDefault="00D2231C" w:rsidP="00D2231C">
      <w:pPr>
        <w:pStyle w:val="ListeParagraf"/>
        <w:numPr>
          <w:ilvl w:val="1"/>
          <w:numId w:val="2"/>
        </w:numPr>
        <w:spacing w:after="120" w:line="240" w:lineRule="auto"/>
        <w:ind w:left="284" w:hanging="284"/>
        <w:jc w:val="both"/>
        <w:rPr>
          <w:b/>
          <w:color w:val="000000"/>
          <w:sz w:val="24"/>
          <w:szCs w:val="24"/>
        </w:rPr>
      </w:pPr>
      <w:r w:rsidRPr="002C5BC8">
        <w:rPr>
          <w:b/>
          <w:color w:val="000000"/>
          <w:sz w:val="24"/>
          <w:szCs w:val="24"/>
        </w:rPr>
        <w:t xml:space="preserve"> Ödeme Planı </w:t>
      </w:r>
    </w:p>
    <w:p w:rsidR="00D2231C" w:rsidRPr="002C5BC8" w:rsidRDefault="00D2231C" w:rsidP="00D2231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w:t>
      </w:r>
      <w:r w:rsidR="005D5692">
        <w:rPr>
          <w:sz w:val="24"/>
          <w:szCs w:val="24"/>
        </w:rPr>
        <w:t>………………….</w:t>
      </w:r>
      <w:r w:rsidRPr="002C5BC8">
        <w:rPr>
          <w:sz w:val="24"/>
          <w:szCs w:val="24"/>
        </w:rPr>
        <w:t xml:space="preserve"> Fakültesi” ne ait alt birim hesap numarasına aşağıda belirtilen açıklama ile yatırılacaktır.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D2231C"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D2231C" w:rsidRPr="004B137C" w:rsidTr="005C62F6">
        <w:tc>
          <w:tcPr>
            <w:tcW w:w="142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D2231C" w:rsidRPr="004B137C" w:rsidRDefault="00D2231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D2231C" w:rsidRPr="004B137C" w:rsidRDefault="00D2231C" w:rsidP="005C62F6">
            <w:pPr>
              <w:tabs>
                <w:tab w:val="left" w:pos="9720"/>
              </w:tabs>
              <w:spacing w:after="0" w:line="240" w:lineRule="auto"/>
              <w:jc w:val="both"/>
              <w:rPr>
                <w:color w:val="00B050"/>
                <w:sz w:val="24"/>
                <w:szCs w:val="24"/>
              </w:rPr>
            </w:pP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bl>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r w:rsidRPr="002C5BC8">
        <w:rPr>
          <w:b/>
          <w:sz w:val="24"/>
          <w:szCs w:val="24"/>
        </w:rPr>
        <w:t>Protokol Kapsamında Yapılacak Ödemelere Ait Hesap Ayrıntıları:</w:t>
      </w:r>
    </w:p>
    <w:tbl>
      <w:tblPr>
        <w:tblW w:w="9180" w:type="dxa"/>
        <w:tblLayout w:type="fixed"/>
        <w:tblLook w:val="04A0" w:firstRow="1" w:lastRow="0" w:firstColumn="1" w:lastColumn="0" w:noHBand="0" w:noVBand="1"/>
      </w:tblPr>
      <w:tblGrid>
        <w:gridCol w:w="1622"/>
        <w:gridCol w:w="341"/>
        <w:gridCol w:w="2835"/>
        <w:gridCol w:w="4382"/>
      </w:tblGrid>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lastRenderedPageBreak/>
              <w:t>Hesap Sahibi</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Dokuz Eylül Üniversitesi Döner Sermaye İşletmesi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Banka Adı</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T.C.</w:t>
            </w:r>
            <w:r>
              <w:rPr>
                <w:sz w:val="24"/>
                <w:szCs w:val="24"/>
              </w:rPr>
              <w:t xml:space="preserve"> Ziraat</w:t>
            </w:r>
            <w:r w:rsidRPr="002C5BC8">
              <w:rPr>
                <w:sz w:val="24"/>
                <w:szCs w:val="24"/>
              </w:rPr>
              <w:t xml:space="preserve"> Bankası </w:t>
            </w:r>
            <w:r>
              <w:rPr>
                <w:sz w:val="24"/>
                <w:szCs w:val="24"/>
              </w:rPr>
              <w:t>9 Eylül İzmir</w:t>
            </w:r>
            <w:r w:rsidRPr="002C5BC8">
              <w:rPr>
                <w:sz w:val="24"/>
                <w:szCs w:val="24"/>
              </w:rPr>
              <w:t xml:space="preserve"> Şubesi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IBAN</w:t>
            </w:r>
            <w:r w:rsidRPr="002C5BC8">
              <w:rPr>
                <w:b/>
                <w:sz w:val="24"/>
                <w:szCs w:val="24"/>
              </w:rPr>
              <w:tab/>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D5692">
            <w:pPr>
              <w:keepNext/>
              <w:keepLines/>
              <w:spacing w:after="0" w:line="240" w:lineRule="auto"/>
              <w:jc w:val="both"/>
              <w:rPr>
                <w:sz w:val="24"/>
                <w:szCs w:val="24"/>
              </w:rPr>
            </w:pPr>
            <w:r w:rsidRPr="00723D9D">
              <w:rPr>
                <w:sz w:val="24"/>
                <w:szCs w:val="24"/>
              </w:rPr>
              <w:t xml:space="preserve">TR </w:t>
            </w:r>
            <w:r w:rsidR="005D5692">
              <w:rPr>
                <w:sz w:val="24"/>
                <w:szCs w:val="24"/>
              </w:rPr>
              <w:t>………………</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Açıklama</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2835" w:type="dxa"/>
            <w:vAlign w:val="center"/>
          </w:tcPr>
          <w:p w:rsidR="00D2231C" w:rsidRPr="001A20A5" w:rsidRDefault="00D2231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D2231C" w:rsidRPr="002C5BC8" w:rsidRDefault="00D2231C" w:rsidP="005D5692">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 Bölümü Danışmanlık Bedeli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p>
        </w:tc>
        <w:tc>
          <w:tcPr>
            <w:tcW w:w="341" w:type="dxa"/>
          </w:tcPr>
          <w:p w:rsidR="00D2231C" w:rsidRPr="002C5BC8" w:rsidRDefault="00D2231C" w:rsidP="005C62F6">
            <w:pPr>
              <w:keepNext/>
              <w:keepLines/>
              <w:spacing w:after="0" w:line="240" w:lineRule="auto"/>
              <w:jc w:val="both"/>
              <w:rPr>
                <w:b/>
                <w:sz w:val="24"/>
                <w:szCs w:val="24"/>
              </w:rPr>
            </w:pPr>
          </w:p>
        </w:tc>
        <w:tc>
          <w:tcPr>
            <w:tcW w:w="7217" w:type="dxa"/>
            <w:gridSpan w:val="2"/>
          </w:tcPr>
          <w:p w:rsidR="00D2231C" w:rsidRPr="002C5BC8" w:rsidRDefault="00D2231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D2231C" w:rsidRPr="002C5BC8" w:rsidRDefault="00D2231C" w:rsidP="00D2231C">
      <w:pPr>
        <w:spacing w:line="360" w:lineRule="auto"/>
        <w:jc w:val="both"/>
        <w:rPr>
          <w:sz w:val="24"/>
          <w:szCs w:val="24"/>
        </w:rPr>
      </w:pPr>
    </w:p>
    <w:p w:rsidR="00D2231C" w:rsidRPr="002C5BC8" w:rsidRDefault="00D2231C" w:rsidP="00D2231C">
      <w:pPr>
        <w:spacing w:line="360" w:lineRule="auto"/>
        <w:jc w:val="both"/>
        <w:rPr>
          <w:sz w:val="24"/>
          <w:szCs w:val="24"/>
        </w:rPr>
      </w:pPr>
      <w:r w:rsidRPr="002C5BC8">
        <w:rPr>
          <w:sz w:val="24"/>
          <w:szCs w:val="24"/>
        </w:rPr>
        <w:t xml:space="preserve">Protokol kapsamında yapılan ödemeler, ödeme tarihlerine göre FAKÜLTE tarafından </w:t>
      </w:r>
      <w:r w:rsidRPr="002C5BC8">
        <w:rPr>
          <w:color w:val="00B050"/>
          <w:sz w:val="24"/>
          <w:szCs w:val="24"/>
        </w:rPr>
        <w:t>İŞVEREN’in</w:t>
      </w:r>
      <w:r w:rsidRPr="002C5BC8">
        <w:rPr>
          <w:sz w:val="24"/>
          <w:szCs w:val="24"/>
        </w:rPr>
        <w:t xml:space="preserve"> aşağıda belirtilen fatura bilgilerine göre faturalandırılacaktır. </w:t>
      </w:r>
    </w:p>
    <w:p w:rsidR="00D2231C" w:rsidRPr="002C5BC8" w:rsidRDefault="00D2231C" w:rsidP="00D2231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Ünvan</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b/>
                <w:bCs/>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jc w:val="both"/>
              <w:rPr>
                <w:b/>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bl>
    <w:p w:rsidR="00D2231C" w:rsidRPr="002C5BC8" w:rsidRDefault="00D2231C" w:rsidP="00D2231C">
      <w:pPr>
        <w:spacing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FİKRİ VE SINAİ MÜLKİYET İLE YAYIN HAKLARI</w:t>
      </w:r>
    </w:p>
    <w:p w:rsidR="00D2231C" w:rsidRPr="002C5BC8" w:rsidRDefault="00D2231C" w:rsidP="00D2231C">
      <w:pPr>
        <w:spacing w:after="0" w:line="360" w:lineRule="auto"/>
        <w:jc w:val="both"/>
        <w:rPr>
          <w:sz w:val="24"/>
          <w:szCs w:val="24"/>
        </w:rPr>
      </w:pPr>
      <w:r w:rsidRPr="002C5BC8">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D2231C" w:rsidRPr="002C5BC8" w:rsidRDefault="00D2231C" w:rsidP="00D2231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D2231C" w:rsidRPr="002C5BC8" w:rsidRDefault="00D2231C" w:rsidP="00D2231C">
      <w:pPr>
        <w:shd w:val="clear" w:color="auto" w:fill="FFFFFF"/>
        <w:spacing w:before="7" w:line="360" w:lineRule="auto"/>
        <w:ind w:right="7"/>
        <w:jc w:val="both"/>
        <w:rPr>
          <w:spacing w:val="3"/>
          <w:sz w:val="24"/>
          <w:szCs w:val="24"/>
        </w:rPr>
      </w:pP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Fikri ve Sınâi Mülkiyet Haklarının Kullanımı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FAKÜLTE tarafından geliştirilen buluş ve fikirlerin Fikri Mülkiyet/Patent Hakları FAKÜLTE’ye aittir ve FAKÜLTE’nin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lastRenderedPageBreak/>
        <w:t>Sadece İŞVEREN tarafından geliştirilen buluş ve fikirlerin Fikri Mülkiyet/Patent Hakları İŞVEREN’e aittir ve İŞVEREN’in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D2231C" w:rsidRPr="002C5BC8" w:rsidRDefault="00D2231C" w:rsidP="00D2231C">
      <w:pPr>
        <w:numPr>
          <w:ilvl w:val="0"/>
          <w:numId w:val="4"/>
        </w:numPr>
        <w:spacing w:before="240" w:after="120" w:line="360" w:lineRule="auto"/>
        <w:jc w:val="both"/>
        <w:rPr>
          <w:color w:val="00B050"/>
          <w:sz w:val="24"/>
          <w:szCs w:val="24"/>
        </w:rPr>
      </w:pPr>
      <w:r w:rsidRPr="002C5BC8">
        <w:rPr>
          <w:color w:val="00B050"/>
          <w:sz w:val="24"/>
          <w:szCs w:val="24"/>
        </w:rPr>
        <w:t xml:space="preserve">Eğer proje İŞVEREN tarafından önerilmiş ise İŞVEREN’in ortak eser, fikir ve buluşları gayri inhisari ve bila bedel olarak kullanma hakkı vardır. Ortak eser, fikir ve buluşların üçüncü şahıslara açılıp açılmayacağı ve açılacaksa koşulları Taraflarca müştereken belirlenir. </w:t>
      </w:r>
    </w:p>
    <w:p w:rsidR="00D2231C" w:rsidRPr="002C5BC8" w:rsidRDefault="00D2231C" w:rsidP="00D2231C">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İŞVEREN’e teklif edilir. İŞVEREN’in bu hakkı kullanmaması durumunda Taraflar fikri hakları nasıl değerlendireceklerine müştereken karar verirler. </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Yayın Hakları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w:t>
      </w:r>
      <w:r w:rsidRPr="002C5BC8">
        <w:rPr>
          <w:color w:val="00B050"/>
          <w:sz w:val="24"/>
          <w:szCs w:val="24"/>
        </w:rPr>
        <w:lastRenderedPageBreak/>
        <w:t>patent ve fikri mülkiyet haklarının korunması için ilgili kurumlara başvuru yapılana kadar her iki taraf da söz konusu çalışma ile ilgili yayın yapmayacaktır.</w:t>
      </w:r>
    </w:p>
    <w:p w:rsidR="00D2231C" w:rsidRPr="002C5BC8" w:rsidRDefault="00D2231C" w:rsidP="00D2231C">
      <w:pPr>
        <w:tabs>
          <w:tab w:val="num" w:pos="510"/>
        </w:tabs>
        <w:spacing w:after="120" w:line="360" w:lineRule="auto"/>
        <w:jc w:val="both"/>
        <w:rPr>
          <w:color w:val="00B050"/>
          <w:sz w:val="24"/>
          <w:szCs w:val="24"/>
        </w:rPr>
      </w:pPr>
      <w:r w:rsidRPr="002C5BC8">
        <w:rPr>
          <w:color w:val="00B050"/>
          <w:sz w:val="24"/>
          <w:szCs w:val="24"/>
        </w:rPr>
        <w:t>Fikri mülkiyet ve patent haklarının İŞVEREN’e bırakıldığı durumlarda, FAKÜLTE ve FAKÜLTE tarafından görevlendirilen Akademik Personel, çalışma neticesinde elde edilecek bilimsel nitelikli sonuçları, İŞVEREN’in önceden yazılı onayını aldıktan sonra kısmen ya da bütün olarak yayımlamak, üniversitede ders materyali olarak kullanmak hakkına sahiptir.</w:t>
      </w:r>
    </w:p>
    <w:p w:rsidR="00D2231C" w:rsidRPr="002C5BC8" w:rsidRDefault="00D2231C" w:rsidP="00D2231C">
      <w:pPr>
        <w:spacing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D2231C" w:rsidRPr="002C5BC8" w:rsidRDefault="00D2231C" w:rsidP="00D2231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D2231C" w:rsidRPr="002C5BC8" w:rsidRDefault="00D2231C" w:rsidP="00D2231C">
      <w:pPr>
        <w:spacing w:after="0" w:line="360" w:lineRule="auto"/>
        <w:jc w:val="both"/>
        <w:rPr>
          <w:bCs/>
          <w:sz w:val="24"/>
          <w:szCs w:val="24"/>
        </w:rPr>
      </w:pPr>
    </w:p>
    <w:p w:rsidR="00D2231C" w:rsidRPr="002C5BC8" w:rsidRDefault="00D2231C" w:rsidP="00D2231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D2231C" w:rsidRPr="002C5BC8" w:rsidRDefault="00D2231C" w:rsidP="00D2231C">
      <w:pPr>
        <w:tabs>
          <w:tab w:val="num" w:pos="510"/>
        </w:tabs>
        <w:spacing w:after="0" w:line="360" w:lineRule="auto"/>
        <w:jc w:val="both"/>
        <w:rPr>
          <w:color w:val="00B050"/>
          <w:sz w:val="24"/>
          <w:szCs w:val="24"/>
        </w:rPr>
      </w:pPr>
    </w:p>
    <w:p w:rsidR="00D2231C" w:rsidRPr="002C5BC8" w:rsidRDefault="00D2231C" w:rsidP="00D2231C">
      <w:pPr>
        <w:numPr>
          <w:ilvl w:val="0"/>
          <w:numId w:val="2"/>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içersinde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D2231C" w:rsidRPr="002C5BC8" w:rsidRDefault="00D2231C" w:rsidP="00D2231C">
      <w:pPr>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D2231C" w:rsidRPr="002C5BC8" w:rsidRDefault="00D2231C" w:rsidP="00D2231C">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D2231C" w:rsidRPr="002C5BC8" w:rsidRDefault="00D2231C" w:rsidP="00D2231C">
      <w:pPr>
        <w:tabs>
          <w:tab w:val="left" w:pos="709"/>
        </w:tabs>
        <w:suppressAutoHyphens/>
        <w:spacing w:after="120" w:line="360" w:lineRule="auto"/>
        <w:ind w:left="714"/>
        <w:jc w:val="both"/>
        <w:rPr>
          <w:b/>
          <w:sz w:val="24"/>
          <w:szCs w:val="24"/>
        </w:rPr>
      </w:pPr>
    </w:p>
    <w:p w:rsidR="00D2231C" w:rsidRPr="002C5BC8" w:rsidRDefault="00D2231C" w:rsidP="00D2231C">
      <w:pPr>
        <w:numPr>
          <w:ilvl w:val="0"/>
          <w:numId w:val="2"/>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D2231C" w:rsidRPr="002C5BC8" w:rsidRDefault="00D2231C" w:rsidP="00D2231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 /..../ 20.. tarihinde tanzim edilmiş olup,  taraflar tarafından okunmuş ve imzalanmıştır.  Bu protokol taraflarca imzalandığı tarihte yürürlüğe girer. </w:t>
      </w:r>
    </w:p>
    <w:p w:rsidR="00D2231C" w:rsidRPr="002C5BC8" w:rsidRDefault="00D2231C" w:rsidP="00D2231C">
      <w:pPr>
        <w:spacing w:after="0" w:line="240" w:lineRule="auto"/>
        <w:jc w:val="both"/>
        <w:rPr>
          <w:sz w:val="24"/>
          <w:szCs w:val="24"/>
        </w:rPr>
      </w:pPr>
    </w:p>
    <w:tbl>
      <w:tblPr>
        <w:tblW w:w="4793" w:type="pct"/>
        <w:jc w:val="center"/>
        <w:tblLayout w:type="fixed"/>
        <w:tblLook w:val="00A0" w:firstRow="1" w:lastRow="0" w:firstColumn="1" w:lastColumn="0" w:noHBand="0" w:noVBand="0"/>
      </w:tblPr>
      <w:tblGrid>
        <w:gridCol w:w="4451"/>
        <w:gridCol w:w="4452"/>
      </w:tblGrid>
      <w:tr w:rsidR="00D2231C" w:rsidRPr="002C5BC8" w:rsidTr="005C62F6">
        <w:trPr>
          <w:trHeight w:val="1008"/>
          <w:jc w:val="center"/>
        </w:trPr>
        <w:tc>
          <w:tcPr>
            <w:tcW w:w="4451" w:type="dxa"/>
          </w:tcPr>
          <w:p w:rsidR="00D2231C" w:rsidRPr="002C5BC8" w:rsidRDefault="00D2231C" w:rsidP="005C62F6">
            <w:pPr>
              <w:jc w:val="center"/>
              <w:rPr>
                <w:b/>
                <w:sz w:val="24"/>
                <w:szCs w:val="24"/>
              </w:rPr>
            </w:pPr>
            <w:r w:rsidRPr="002C5BC8">
              <w:rPr>
                <w:b/>
                <w:sz w:val="24"/>
                <w:szCs w:val="24"/>
              </w:rPr>
              <w:t>DOKUZ EYLÜL ÜNİVERSİTESİ</w:t>
            </w:r>
          </w:p>
          <w:p w:rsidR="00D2231C" w:rsidRPr="002C5BC8" w:rsidRDefault="005D5692" w:rsidP="005C62F6">
            <w:pPr>
              <w:jc w:val="center"/>
              <w:rPr>
                <w:b/>
                <w:sz w:val="24"/>
                <w:szCs w:val="24"/>
              </w:rPr>
            </w:pPr>
            <w:r>
              <w:rPr>
                <w:b/>
                <w:sz w:val="24"/>
                <w:szCs w:val="24"/>
              </w:rPr>
              <w:t>………………….</w:t>
            </w:r>
            <w:r w:rsidR="00D2231C" w:rsidRPr="002C5BC8">
              <w:rPr>
                <w:b/>
                <w:sz w:val="24"/>
                <w:szCs w:val="24"/>
              </w:rPr>
              <w:t xml:space="preserve"> FAKÜLTESİ</w:t>
            </w:r>
          </w:p>
          <w:p w:rsidR="00D2231C" w:rsidRPr="002C5BC8" w:rsidRDefault="00D2231C" w:rsidP="005C62F6">
            <w:pPr>
              <w:jc w:val="center"/>
              <w:rPr>
                <w:b/>
                <w:sz w:val="24"/>
                <w:szCs w:val="24"/>
              </w:rPr>
            </w:pPr>
            <w:r w:rsidRPr="002C5BC8">
              <w:rPr>
                <w:b/>
                <w:sz w:val="24"/>
                <w:szCs w:val="24"/>
              </w:rPr>
              <w:t>adına</w:t>
            </w: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r w:rsidRPr="002C5BC8">
              <w:rPr>
                <w:b/>
                <w:sz w:val="24"/>
                <w:szCs w:val="24"/>
              </w:rPr>
              <w:t>DEKAN</w:t>
            </w:r>
          </w:p>
        </w:tc>
        <w:tc>
          <w:tcPr>
            <w:tcW w:w="4452" w:type="dxa"/>
            <w:shd w:val="clear" w:color="auto" w:fill="auto"/>
          </w:tcPr>
          <w:p w:rsidR="00D2231C" w:rsidRPr="002C5BC8" w:rsidRDefault="00D2231C" w:rsidP="005C62F6">
            <w:pPr>
              <w:spacing w:after="0" w:line="240" w:lineRule="auto"/>
              <w:jc w:val="center"/>
              <w:rPr>
                <w:b/>
                <w:bCs/>
                <w:color w:val="00B050"/>
                <w:sz w:val="24"/>
                <w:szCs w:val="24"/>
              </w:rPr>
            </w:pPr>
            <w:r w:rsidRPr="002C5BC8">
              <w:rPr>
                <w:b/>
                <w:bCs/>
                <w:color w:val="00B050"/>
                <w:sz w:val="24"/>
                <w:szCs w:val="24"/>
              </w:rPr>
              <w:t>ŞİRKET ÜNVANI</w:t>
            </w:r>
          </w:p>
          <w:p w:rsidR="00D2231C" w:rsidRPr="002C5BC8" w:rsidRDefault="00D2231C" w:rsidP="005C62F6">
            <w:pPr>
              <w:jc w:val="center"/>
              <w:rPr>
                <w:b/>
                <w:bCs/>
                <w:color w:val="000000"/>
                <w:sz w:val="24"/>
                <w:szCs w:val="24"/>
              </w:rPr>
            </w:pPr>
          </w:p>
          <w:p w:rsidR="00D2231C" w:rsidRPr="002C5BC8" w:rsidRDefault="00D2231C" w:rsidP="005C62F6">
            <w:pPr>
              <w:jc w:val="center"/>
              <w:rPr>
                <w:b/>
                <w:sz w:val="24"/>
                <w:szCs w:val="24"/>
              </w:rPr>
            </w:pPr>
            <w:r w:rsidRPr="002C5BC8">
              <w:rPr>
                <w:b/>
                <w:bCs/>
                <w:color w:val="000000"/>
                <w:sz w:val="24"/>
                <w:szCs w:val="24"/>
              </w:rPr>
              <w:t>adına</w:t>
            </w:r>
          </w:p>
          <w:p w:rsidR="00D2231C" w:rsidRPr="002C5BC8" w:rsidRDefault="00D2231C" w:rsidP="005C62F6">
            <w:pPr>
              <w:rPr>
                <w:b/>
                <w:color w:val="FF0000"/>
                <w:sz w:val="24"/>
                <w:szCs w:val="24"/>
              </w:rPr>
            </w:pPr>
            <w:r w:rsidRPr="002C5BC8">
              <w:rPr>
                <w:b/>
                <w:color w:val="FF0000"/>
                <w:sz w:val="24"/>
                <w:szCs w:val="24"/>
              </w:rPr>
              <w:t>Bu bölüm, şirket yetkilsi tarafından şirket kaşesi vurularak imzalanacaktır.</w:t>
            </w:r>
          </w:p>
          <w:p w:rsidR="00D2231C" w:rsidRPr="002C5BC8" w:rsidRDefault="00D2231C" w:rsidP="005C62F6">
            <w:pPr>
              <w:rPr>
                <w:b/>
                <w:sz w:val="24"/>
                <w:szCs w:val="24"/>
              </w:rPr>
            </w:pPr>
          </w:p>
          <w:p w:rsidR="00D2231C" w:rsidRPr="002C5BC8" w:rsidRDefault="00D2231C" w:rsidP="005C62F6">
            <w:pPr>
              <w:rPr>
                <w:b/>
                <w:sz w:val="24"/>
                <w:szCs w:val="24"/>
              </w:rPr>
            </w:pPr>
          </w:p>
          <w:p w:rsidR="00D2231C" w:rsidRPr="002C5BC8" w:rsidRDefault="00D2231C" w:rsidP="005C62F6">
            <w:pPr>
              <w:jc w:val="center"/>
              <w:rPr>
                <w:b/>
                <w:color w:val="00B050"/>
                <w:sz w:val="24"/>
                <w:szCs w:val="24"/>
              </w:rPr>
            </w:pPr>
            <w:r w:rsidRPr="002C5BC8">
              <w:rPr>
                <w:b/>
                <w:color w:val="00B050"/>
                <w:sz w:val="24"/>
                <w:szCs w:val="24"/>
              </w:rPr>
              <w:t>Yetkili Kişi</w:t>
            </w:r>
          </w:p>
          <w:p w:rsidR="00D2231C" w:rsidRPr="002C5BC8" w:rsidRDefault="00D2231C" w:rsidP="005C62F6">
            <w:pPr>
              <w:jc w:val="center"/>
              <w:rPr>
                <w:b/>
                <w:sz w:val="24"/>
                <w:szCs w:val="24"/>
              </w:rPr>
            </w:pPr>
            <w:r w:rsidRPr="002C5BC8">
              <w:rPr>
                <w:b/>
                <w:color w:val="00B050"/>
                <w:sz w:val="24"/>
                <w:szCs w:val="24"/>
              </w:rPr>
              <w:t>Ünvanı</w:t>
            </w:r>
          </w:p>
        </w:tc>
      </w:tr>
    </w:tbl>
    <w:p w:rsidR="00D2231C" w:rsidRDefault="00D2231C" w:rsidP="00D2231C">
      <w:pPr>
        <w:rPr>
          <w:sz w:val="24"/>
          <w:szCs w:val="24"/>
        </w:rPr>
      </w:pPr>
    </w:p>
    <w:p w:rsidR="00EB2F4B" w:rsidRDefault="002E75B8"/>
    <w:sectPr w:rsidR="00EB2F4B" w:rsidSect="00AC2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B8" w:rsidRDefault="002E75B8">
      <w:pPr>
        <w:spacing w:after="0" w:line="240" w:lineRule="auto"/>
      </w:pPr>
      <w:r>
        <w:separator/>
      </w:r>
    </w:p>
  </w:endnote>
  <w:endnote w:type="continuationSeparator" w:id="0">
    <w:p w:rsidR="002E75B8" w:rsidRDefault="002E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F5" w:rsidRDefault="00D2231C" w:rsidP="00F516CE">
    <w:r>
      <w:tab/>
    </w:r>
    <w:r>
      <w:tab/>
    </w:r>
    <w:r>
      <w:tab/>
    </w:r>
    <w:r>
      <w:tab/>
    </w:r>
    <w:r>
      <w:tab/>
    </w:r>
    <w:r>
      <w:tab/>
    </w:r>
    <w:r>
      <w:tab/>
    </w:r>
    <w:r>
      <w:tab/>
    </w:r>
    <w:r>
      <w:tab/>
    </w:r>
    <w:r>
      <w:tab/>
    </w:r>
    <w:r>
      <w:tab/>
      <w:t xml:space="preserve">            </w:t>
    </w:r>
    <w:r>
      <w:fldChar w:fldCharType="begin"/>
    </w:r>
    <w:r>
      <w:instrText xml:space="preserve"> PAGE </w:instrText>
    </w:r>
    <w:r>
      <w:fldChar w:fldCharType="separate"/>
    </w:r>
    <w:r w:rsidR="00E756F9">
      <w:rPr>
        <w:noProof/>
      </w:rPr>
      <w:t>2</w:t>
    </w:r>
    <w:r>
      <w:rPr>
        <w:noProof/>
      </w:rPr>
      <w:fldChar w:fldCharType="end"/>
    </w:r>
    <w:r>
      <w:t xml:space="preserve"> / </w:t>
    </w:r>
    <w:r w:rsidR="002E75B8">
      <w:fldChar w:fldCharType="begin"/>
    </w:r>
    <w:r w:rsidR="002E75B8">
      <w:instrText xml:space="preserve"> NUMPAGES  </w:instrText>
    </w:r>
    <w:r w:rsidR="002E75B8">
      <w:fldChar w:fldCharType="separate"/>
    </w:r>
    <w:r w:rsidR="00E756F9">
      <w:rPr>
        <w:noProof/>
      </w:rPr>
      <w:t>7</w:t>
    </w:r>
    <w:r w:rsidR="002E75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B8" w:rsidRDefault="002E75B8">
      <w:pPr>
        <w:spacing w:after="0" w:line="240" w:lineRule="auto"/>
      </w:pPr>
      <w:r>
        <w:separator/>
      </w:r>
    </w:p>
  </w:footnote>
  <w:footnote w:type="continuationSeparator" w:id="0">
    <w:p w:rsidR="002E75B8" w:rsidRDefault="002E7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E92"/>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8D6FD9"/>
    <w:multiLevelType w:val="multilevel"/>
    <w:tmpl w:val="EDFC5C9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1B4492D"/>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1C"/>
    <w:rsid w:val="000C0FAF"/>
    <w:rsid w:val="001A1995"/>
    <w:rsid w:val="001B1238"/>
    <w:rsid w:val="001C55B8"/>
    <w:rsid w:val="00256C13"/>
    <w:rsid w:val="002E75B8"/>
    <w:rsid w:val="003C0D78"/>
    <w:rsid w:val="004A02BB"/>
    <w:rsid w:val="004E1C3E"/>
    <w:rsid w:val="005D5692"/>
    <w:rsid w:val="006D7995"/>
    <w:rsid w:val="008300A7"/>
    <w:rsid w:val="0096331D"/>
    <w:rsid w:val="00A273C1"/>
    <w:rsid w:val="00BA0886"/>
    <w:rsid w:val="00C86492"/>
    <w:rsid w:val="00D2231C"/>
    <w:rsid w:val="00DC32F3"/>
    <w:rsid w:val="00E75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3A385-9615-45E4-8B1C-E1E874D5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Fakülte Sekreteri</cp:lastModifiedBy>
  <cp:revision>2</cp:revision>
  <dcterms:created xsi:type="dcterms:W3CDTF">2021-03-19T13:21:00Z</dcterms:created>
  <dcterms:modified xsi:type="dcterms:W3CDTF">2021-03-19T13:21:00Z</dcterms:modified>
</cp:coreProperties>
</file>